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bookmarkStart w:id="0" w:name="_GoBack"/>
      <w:bookmarkEnd w:id="0"/>
      <w:r>
        <w:rPr>
          <w:b/>
        </w:rPr>
        <w:t>MINUTES</w:t>
      </w:r>
    </w:p>
    <w:p w:rsidR="009E182A" w:rsidRPr="005E003C" w:rsidRDefault="009E182A" w:rsidP="009E182A">
      <w:pPr>
        <w:jc w:val="center"/>
        <w:rPr>
          <w:b/>
        </w:rPr>
      </w:pPr>
      <w:r w:rsidRPr="005E003C">
        <w:rPr>
          <w:b/>
        </w:rPr>
        <w:t xml:space="preserve">FACULTY SENATE </w:t>
      </w:r>
    </w:p>
    <w:p w:rsidR="009E182A" w:rsidRDefault="00261C75" w:rsidP="009E182A">
      <w:pPr>
        <w:jc w:val="center"/>
        <w:rPr>
          <w:b/>
        </w:rPr>
      </w:pPr>
      <w:r>
        <w:rPr>
          <w:b/>
        </w:rPr>
        <w:t>March</w:t>
      </w:r>
      <w:r w:rsidR="00C70B4D">
        <w:rPr>
          <w:b/>
        </w:rPr>
        <w:t xml:space="preserve"> 20, 2013</w:t>
      </w:r>
      <w:r w:rsidR="00210FFE">
        <w:rPr>
          <w:b/>
        </w:rPr>
        <w:t xml:space="preserve"> – </w:t>
      </w:r>
      <w:r w:rsidR="00636494">
        <w:rPr>
          <w:b/>
        </w:rPr>
        <w:t>1</w:t>
      </w:r>
      <w:r w:rsidR="005628FF">
        <w:rPr>
          <w:b/>
        </w:rPr>
        <w:t>1</w:t>
      </w:r>
      <w:r w:rsidR="00636494">
        <w:rPr>
          <w:b/>
        </w:rPr>
        <w:t>:</w:t>
      </w:r>
      <w:r w:rsidR="00641986">
        <w:rPr>
          <w:b/>
        </w:rPr>
        <w:t>30</w:t>
      </w:r>
      <w:r w:rsidR="003566E2">
        <w:rPr>
          <w:b/>
        </w:rPr>
        <w:t xml:space="preserve"> </w:t>
      </w:r>
      <w:r w:rsidR="005628FF">
        <w:rPr>
          <w:b/>
        </w:rPr>
        <w:t>A</w:t>
      </w:r>
      <w:r w:rsidR="00C24540">
        <w:rPr>
          <w:b/>
        </w:rPr>
        <w:t>.M.</w:t>
      </w:r>
      <w:r w:rsidR="00210FFE">
        <w:rPr>
          <w:b/>
        </w:rPr>
        <w:t xml:space="preserve"> – </w:t>
      </w:r>
      <w:r>
        <w:rPr>
          <w:b/>
        </w:rPr>
        <w:t>EDUC 113</w:t>
      </w:r>
    </w:p>
    <w:p w:rsidR="00F303F9" w:rsidRDefault="00F303F9" w:rsidP="009E182A">
      <w:pPr>
        <w:jc w:val="center"/>
        <w:rPr>
          <w:b/>
        </w:rPr>
      </w:pPr>
    </w:p>
    <w:p w:rsidR="00F303F9" w:rsidRPr="005E003C" w:rsidRDefault="00F303F9" w:rsidP="009E182A">
      <w:pPr>
        <w:jc w:val="center"/>
        <w:rPr>
          <w:b/>
        </w:rPr>
      </w:pPr>
    </w:p>
    <w:p w:rsidR="001A4570" w:rsidRPr="004E3BCD" w:rsidRDefault="007B5439" w:rsidP="009E182A">
      <w:pPr>
        <w:rPr>
          <w:sz w:val="22"/>
          <w:szCs w:val="22"/>
        </w:rPr>
      </w:pPr>
      <w:r w:rsidRPr="004E3BCD">
        <w:rPr>
          <w:sz w:val="22"/>
          <w:szCs w:val="22"/>
        </w:rPr>
        <w:t xml:space="preserve">In attendance: </w:t>
      </w:r>
      <w:r w:rsidR="00261C75" w:rsidRPr="004E3BCD">
        <w:rPr>
          <w:sz w:val="22"/>
          <w:szCs w:val="22"/>
        </w:rPr>
        <w:t xml:space="preserve">Adler, </w:t>
      </w:r>
      <w:r w:rsidR="00C70B4D" w:rsidRPr="004E3BCD">
        <w:rPr>
          <w:sz w:val="22"/>
          <w:szCs w:val="22"/>
        </w:rPr>
        <w:t xml:space="preserve">Alves, </w:t>
      </w:r>
      <w:r w:rsidR="00EB3DDB" w:rsidRPr="004E3BCD">
        <w:rPr>
          <w:sz w:val="22"/>
          <w:szCs w:val="22"/>
        </w:rPr>
        <w:t xml:space="preserve">Benoit, </w:t>
      </w:r>
      <w:r w:rsidR="00C70B4D" w:rsidRPr="004E3BCD">
        <w:rPr>
          <w:sz w:val="22"/>
          <w:szCs w:val="22"/>
        </w:rPr>
        <w:t xml:space="preserve">BuSha, </w:t>
      </w:r>
      <w:r w:rsidR="005628FF" w:rsidRPr="004E3BCD">
        <w:rPr>
          <w:sz w:val="22"/>
          <w:szCs w:val="22"/>
        </w:rPr>
        <w:t xml:space="preserve">Chak, </w:t>
      </w:r>
      <w:r w:rsidR="00C70B4D" w:rsidRPr="004E3BCD">
        <w:rPr>
          <w:sz w:val="22"/>
          <w:szCs w:val="22"/>
        </w:rPr>
        <w:t xml:space="preserve">Chan, </w:t>
      </w:r>
      <w:r w:rsidRPr="004E3BCD">
        <w:rPr>
          <w:sz w:val="22"/>
          <w:szCs w:val="22"/>
        </w:rPr>
        <w:t xml:space="preserve">Curtis, </w:t>
      </w:r>
      <w:r w:rsidR="00C70B4D" w:rsidRPr="004E3BCD">
        <w:rPr>
          <w:sz w:val="22"/>
          <w:szCs w:val="22"/>
        </w:rPr>
        <w:t xml:space="preserve">Eberly, </w:t>
      </w:r>
      <w:r w:rsidR="00F1154B" w:rsidRPr="004E3BCD">
        <w:rPr>
          <w:sz w:val="22"/>
          <w:szCs w:val="22"/>
        </w:rPr>
        <w:t xml:space="preserve">Farrell, </w:t>
      </w:r>
      <w:r w:rsidR="00C70B4D" w:rsidRPr="004E3BCD">
        <w:rPr>
          <w:sz w:val="22"/>
          <w:szCs w:val="22"/>
        </w:rPr>
        <w:t xml:space="preserve">Harris, Heisler, </w:t>
      </w:r>
      <w:r w:rsidR="005628FF" w:rsidRPr="004E3BCD">
        <w:rPr>
          <w:sz w:val="22"/>
          <w:szCs w:val="22"/>
        </w:rPr>
        <w:t xml:space="preserve">Holleran, </w:t>
      </w:r>
      <w:r w:rsidR="00C70B4D" w:rsidRPr="004E3BCD">
        <w:rPr>
          <w:sz w:val="22"/>
          <w:szCs w:val="22"/>
        </w:rPr>
        <w:t xml:space="preserve">Horst, </w:t>
      </w:r>
      <w:r w:rsidR="00F1154B" w:rsidRPr="004E3BCD">
        <w:rPr>
          <w:sz w:val="22"/>
          <w:szCs w:val="22"/>
        </w:rPr>
        <w:t xml:space="preserve">Jakubowski, </w:t>
      </w:r>
      <w:r w:rsidR="00C70B4D" w:rsidRPr="004E3BCD">
        <w:rPr>
          <w:sz w:val="22"/>
          <w:szCs w:val="22"/>
        </w:rPr>
        <w:t xml:space="preserve">Kim-Prieto, </w:t>
      </w:r>
      <w:r w:rsidR="00FC6B23" w:rsidRPr="004E3BCD">
        <w:rPr>
          <w:sz w:val="22"/>
          <w:szCs w:val="22"/>
        </w:rPr>
        <w:t>Le</w:t>
      </w:r>
      <w:r w:rsidR="00F1154B" w:rsidRPr="004E3BCD">
        <w:rPr>
          <w:sz w:val="22"/>
          <w:szCs w:val="22"/>
        </w:rPr>
        <w:t xml:space="preserve"> Morvan</w:t>
      </w:r>
      <w:r w:rsidR="00FC6B23" w:rsidRPr="004E3BCD">
        <w:rPr>
          <w:sz w:val="22"/>
          <w:szCs w:val="22"/>
        </w:rPr>
        <w:t xml:space="preserve">, </w:t>
      </w:r>
      <w:r w:rsidR="00C70B4D" w:rsidRPr="004E3BCD">
        <w:rPr>
          <w:sz w:val="22"/>
          <w:szCs w:val="22"/>
        </w:rPr>
        <w:t xml:space="preserve">Li, </w:t>
      </w:r>
      <w:r w:rsidR="00EF4EE1" w:rsidRPr="004E3BCD">
        <w:rPr>
          <w:sz w:val="22"/>
          <w:szCs w:val="22"/>
        </w:rPr>
        <w:t xml:space="preserve">Lovett, </w:t>
      </w:r>
      <w:r w:rsidR="00261C75" w:rsidRPr="004E3BCD">
        <w:rPr>
          <w:sz w:val="22"/>
          <w:szCs w:val="22"/>
        </w:rPr>
        <w:t xml:space="preserve">Martinovic, </w:t>
      </w:r>
      <w:r w:rsidR="00BF1711" w:rsidRPr="004E3BCD">
        <w:rPr>
          <w:sz w:val="22"/>
          <w:szCs w:val="22"/>
        </w:rPr>
        <w:t xml:space="preserve">Meola, </w:t>
      </w:r>
      <w:r w:rsidR="00C70B4D" w:rsidRPr="004E3BCD">
        <w:rPr>
          <w:sz w:val="22"/>
          <w:szCs w:val="22"/>
        </w:rPr>
        <w:t xml:space="preserve">Mirtcheva, </w:t>
      </w:r>
      <w:r w:rsidR="00DD1B20" w:rsidRPr="004E3BCD">
        <w:rPr>
          <w:sz w:val="22"/>
          <w:szCs w:val="22"/>
        </w:rPr>
        <w:t>No</w:t>
      </w:r>
      <w:r w:rsidR="00A21DF8" w:rsidRPr="004E3BCD">
        <w:rPr>
          <w:sz w:val="22"/>
          <w:szCs w:val="22"/>
        </w:rPr>
        <w:t>r</w:t>
      </w:r>
      <w:r w:rsidR="00DD1B20" w:rsidRPr="004E3BCD">
        <w:rPr>
          <w:sz w:val="22"/>
          <w:szCs w:val="22"/>
        </w:rPr>
        <w:t xml:space="preserve">vell, </w:t>
      </w:r>
      <w:r w:rsidR="00261C75" w:rsidRPr="004E3BCD">
        <w:rPr>
          <w:sz w:val="22"/>
          <w:szCs w:val="22"/>
        </w:rPr>
        <w:t>Paces</w:t>
      </w:r>
      <w:r w:rsidR="00261C75">
        <w:rPr>
          <w:sz w:val="22"/>
          <w:szCs w:val="22"/>
        </w:rPr>
        <w:t xml:space="preserve">, </w:t>
      </w:r>
      <w:r w:rsidR="00261C75" w:rsidRPr="004E3BCD">
        <w:rPr>
          <w:sz w:val="22"/>
          <w:szCs w:val="22"/>
        </w:rPr>
        <w:t xml:space="preserve">Paliwal, </w:t>
      </w:r>
      <w:r w:rsidR="00C70B4D" w:rsidRPr="004E3BCD">
        <w:rPr>
          <w:sz w:val="22"/>
          <w:szCs w:val="22"/>
        </w:rPr>
        <w:t xml:space="preserve">Prensky, Rao, </w:t>
      </w:r>
      <w:r w:rsidR="00641986" w:rsidRPr="004E3BCD">
        <w:rPr>
          <w:sz w:val="22"/>
          <w:szCs w:val="22"/>
        </w:rPr>
        <w:t xml:space="preserve">Riccardi, </w:t>
      </w:r>
      <w:r w:rsidR="00261C75" w:rsidRPr="004E3BCD">
        <w:rPr>
          <w:sz w:val="22"/>
          <w:szCs w:val="22"/>
        </w:rPr>
        <w:t>Robertson</w:t>
      </w:r>
      <w:r w:rsidR="00261C75">
        <w:rPr>
          <w:sz w:val="22"/>
          <w:szCs w:val="22"/>
        </w:rPr>
        <w:t xml:space="preserve">, </w:t>
      </w:r>
      <w:r w:rsidR="00C70B4D" w:rsidRPr="004E3BCD">
        <w:rPr>
          <w:sz w:val="22"/>
          <w:szCs w:val="22"/>
        </w:rPr>
        <w:t xml:space="preserve">Ryan, </w:t>
      </w:r>
      <w:r w:rsidR="00FC6B23" w:rsidRPr="004E3BCD">
        <w:rPr>
          <w:sz w:val="22"/>
          <w:szCs w:val="22"/>
        </w:rPr>
        <w:t>Ste</w:t>
      </w:r>
      <w:r w:rsidR="00641986" w:rsidRPr="004E3BCD">
        <w:rPr>
          <w:sz w:val="22"/>
          <w:szCs w:val="22"/>
        </w:rPr>
        <w:t>inberg</w:t>
      </w:r>
      <w:r w:rsidR="00C70B4D" w:rsidRPr="004E3BCD">
        <w:rPr>
          <w:sz w:val="22"/>
          <w:szCs w:val="22"/>
        </w:rPr>
        <w:t>, Wiita, and Williams.</w:t>
      </w:r>
    </w:p>
    <w:p w:rsidR="00636494" w:rsidRPr="004E3BCD" w:rsidRDefault="00BC0EF2" w:rsidP="009E182A">
      <w:pPr>
        <w:rPr>
          <w:sz w:val="22"/>
          <w:szCs w:val="22"/>
        </w:rPr>
      </w:pPr>
      <w:proofErr w:type="gramStart"/>
      <w:r w:rsidRPr="004E3BCD">
        <w:rPr>
          <w:sz w:val="22"/>
          <w:szCs w:val="22"/>
        </w:rPr>
        <w:t>Excused:</w:t>
      </w:r>
      <w:r w:rsidR="00FC6B23" w:rsidRPr="004E3BCD">
        <w:rPr>
          <w:sz w:val="22"/>
          <w:szCs w:val="22"/>
        </w:rPr>
        <w:t xml:space="preserve"> </w:t>
      </w:r>
      <w:r w:rsidR="00DB1757" w:rsidRPr="004E3BCD">
        <w:rPr>
          <w:sz w:val="22"/>
          <w:szCs w:val="22"/>
        </w:rPr>
        <w:t xml:space="preserve"> </w:t>
      </w:r>
      <w:r w:rsidR="00261C75" w:rsidRPr="004E3BCD">
        <w:rPr>
          <w:sz w:val="22"/>
          <w:szCs w:val="22"/>
        </w:rPr>
        <w:t xml:space="preserve">Ammentorp, Anthony, Carver, Dell’Angelo, </w:t>
      </w:r>
      <w:r w:rsidR="0001589C">
        <w:rPr>
          <w:sz w:val="22"/>
          <w:szCs w:val="22"/>
        </w:rPr>
        <w:t xml:space="preserve">Landreau, </w:t>
      </w:r>
      <w:r w:rsidR="00C70B4D" w:rsidRPr="004E3BCD">
        <w:rPr>
          <w:sz w:val="22"/>
          <w:szCs w:val="22"/>
        </w:rPr>
        <w:t xml:space="preserve">Lillevik, </w:t>
      </w:r>
      <w:r w:rsidR="001C0B40" w:rsidRPr="004E3BCD">
        <w:rPr>
          <w:sz w:val="22"/>
          <w:szCs w:val="22"/>
        </w:rPr>
        <w:t>Nicolosi, and</w:t>
      </w:r>
      <w:r w:rsidR="00261C75">
        <w:rPr>
          <w:sz w:val="22"/>
          <w:szCs w:val="22"/>
        </w:rPr>
        <w:t xml:space="preserve"> Speaker</w:t>
      </w:r>
      <w:r w:rsidR="001C0B40" w:rsidRPr="004E3BCD">
        <w:rPr>
          <w:sz w:val="22"/>
          <w:szCs w:val="22"/>
        </w:rPr>
        <w:t>.</w:t>
      </w:r>
      <w:proofErr w:type="gramEnd"/>
    </w:p>
    <w:p w:rsidR="00187BCA" w:rsidRDefault="00187BCA" w:rsidP="00667F7D">
      <w:pPr>
        <w:rPr>
          <w:sz w:val="22"/>
          <w:szCs w:val="22"/>
        </w:rPr>
      </w:pPr>
      <w:r w:rsidRPr="004E3BCD">
        <w:rPr>
          <w:sz w:val="22"/>
          <w:szCs w:val="22"/>
        </w:rPr>
        <w:t xml:space="preserve">Absent: </w:t>
      </w:r>
      <w:r w:rsidR="00641986" w:rsidRPr="004E3BCD">
        <w:rPr>
          <w:sz w:val="22"/>
          <w:szCs w:val="22"/>
        </w:rPr>
        <w:t xml:space="preserve"> </w:t>
      </w:r>
      <w:r w:rsidR="0001589C">
        <w:rPr>
          <w:sz w:val="22"/>
          <w:szCs w:val="22"/>
        </w:rPr>
        <w:t>Edelbach and Haynes</w:t>
      </w:r>
      <w:r w:rsidR="00261C75">
        <w:rPr>
          <w:sz w:val="22"/>
          <w:szCs w:val="22"/>
        </w:rPr>
        <w:t>.</w:t>
      </w:r>
    </w:p>
    <w:p w:rsidR="00261C75" w:rsidRPr="004E3BCD" w:rsidRDefault="00261C75" w:rsidP="00667F7D">
      <w:pPr>
        <w:rPr>
          <w:sz w:val="22"/>
          <w:szCs w:val="22"/>
        </w:rPr>
      </w:pPr>
    </w:p>
    <w:p w:rsidR="008B5788" w:rsidRPr="004E3BCD" w:rsidRDefault="008B5788" w:rsidP="00667F7D">
      <w:pPr>
        <w:rPr>
          <w:sz w:val="22"/>
          <w:szCs w:val="22"/>
        </w:rPr>
      </w:pPr>
      <w:r w:rsidRPr="004E3BCD">
        <w:rPr>
          <w:sz w:val="22"/>
          <w:szCs w:val="22"/>
        </w:rPr>
        <w:t xml:space="preserve">OPEN FORUM: </w:t>
      </w:r>
      <w:r w:rsidR="00D911F0">
        <w:rPr>
          <w:sz w:val="22"/>
          <w:szCs w:val="22"/>
        </w:rPr>
        <w:t>CAP – PRELIMINARY RECOMMENDATION ON COURSE WITHDRAWAL</w:t>
      </w:r>
      <w:r w:rsidR="001C0B40" w:rsidRPr="004E3BCD">
        <w:rPr>
          <w:sz w:val="22"/>
          <w:szCs w:val="22"/>
        </w:rPr>
        <w:t>.</w:t>
      </w:r>
    </w:p>
    <w:p w:rsidR="008B5788" w:rsidRPr="004E3BCD" w:rsidRDefault="008B5788" w:rsidP="00667F7D">
      <w:pPr>
        <w:rPr>
          <w:sz w:val="22"/>
          <w:szCs w:val="22"/>
        </w:rPr>
      </w:pPr>
    </w:p>
    <w:p w:rsidR="008B5788" w:rsidRPr="004E3BCD" w:rsidRDefault="001C0B40" w:rsidP="00667F7D">
      <w:pPr>
        <w:rPr>
          <w:sz w:val="22"/>
          <w:szCs w:val="22"/>
        </w:rPr>
      </w:pPr>
      <w:r w:rsidRPr="004E3BCD">
        <w:rPr>
          <w:sz w:val="22"/>
          <w:szCs w:val="22"/>
        </w:rPr>
        <w:t>APPROVAL OF MINUTES</w:t>
      </w:r>
    </w:p>
    <w:p w:rsidR="001C0B40" w:rsidRPr="004E3BCD" w:rsidRDefault="001C0B40" w:rsidP="00667F7D">
      <w:pPr>
        <w:rPr>
          <w:sz w:val="22"/>
          <w:szCs w:val="22"/>
        </w:rPr>
      </w:pPr>
      <w:r w:rsidRPr="004E3BCD">
        <w:rPr>
          <w:sz w:val="22"/>
          <w:szCs w:val="22"/>
        </w:rPr>
        <w:t xml:space="preserve">The minutes of the </w:t>
      </w:r>
      <w:r w:rsidR="00D911F0">
        <w:rPr>
          <w:sz w:val="22"/>
          <w:szCs w:val="22"/>
        </w:rPr>
        <w:t>February 20, 2013</w:t>
      </w:r>
      <w:r w:rsidRPr="004E3BCD">
        <w:rPr>
          <w:sz w:val="22"/>
          <w:szCs w:val="22"/>
        </w:rPr>
        <w:t xml:space="preserve"> meeting were approved as </w:t>
      </w:r>
      <w:r w:rsidR="00D911F0">
        <w:rPr>
          <w:sz w:val="22"/>
          <w:szCs w:val="22"/>
        </w:rPr>
        <w:t>amend</w:t>
      </w:r>
      <w:r w:rsidRPr="004E3BCD">
        <w:rPr>
          <w:sz w:val="22"/>
          <w:szCs w:val="22"/>
        </w:rPr>
        <w:t>ed.</w:t>
      </w:r>
    </w:p>
    <w:p w:rsidR="008B5788" w:rsidRPr="004E3BCD" w:rsidRDefault="008B5788" w:rsidP="00667F7D">
      <w:pPr>
        <w:rPr>
          <w:sz w:val="22"/>
          <w:szCs w:val="22"/>
        </w:rPr>
      </w:pPr>
    </w:p>
    <w:p w:rsidR="00807E21" w:rsidRPr="004E3BCD" w:rsidRDefault="00636494" w:rsidP="00667F7D">
      <w:pPr>
        <w:rPr>
          <w:sz w:val="22"/>
          <w:szCs w:val="22"/>
        </w:rPr>
      </w:pPr>
      <w:r w:rsidRPr="004E3BCD">
        <w:rPr>
          <w:sz w:val="22"/>
          <w:szCs w:val="22"/>
        </w:rPr>
        <w:t>ANNOUNCEMENTS</w:t>
      </w:r>
    </w:p>
    <w:p w:rsidR="001C0B40" w:rsidRPr="004E3BCD" w:rsidRDefault="00D911F0" w:rsidP="001C0B40">
      <w:pPr>
        <w:pStyle w:val="ListParagraph"/>
        <w:numPr>
          <w:ilvl w:val="0"/>
          <w:numId w:val="18"/>
        </w:numPr>
        <w:rPr>
          <w:sz w:val="22"/>
          <w:szCs w:val="22"/>
        </w:rPr>
      </w:pPr>
      <w:r>
        <w:rPr>
          <w:sz w:val="22"/>
          <w:szCs w:val="22"/>
        </w:rPr>
        <w:t>“</w:t>
      </w:r>
      <w:proofErr w:type="spellStart"/>
      <w:r>
        <w:rPr>
          <w:sz w:val="22"/>
          <w:szCs w:val="22"/>
        </w:rPr>
        <w:t>Lionshare</w:t>
      </w:r>
      <w:proofErr w:type="spellEnd"/>
      <w:r>
        <w:rPr>
          <w:sz w:val="22"/>
          <w:szCs w:val="22"/>
        </w:rPr>
        <w:t xml:space="preserve">” </w:t>
      </w:r>
      <w:r w:rsidR="0001589C">
        <w:rPr>
          <w:sz w:val="22"/>
          <w:szCs w:val="22"/>
        </w:rPr>
        <w:t>is now being used as a primary</w:t>
      </w:r>
      <w:r>
        <w:rPr>
          <w:sz w:val="22"/>
          <w:szCs w:val="22"/>
        </w:rPr>
        <w:t xml:space="preserve"> means of communication at The College.  </w:t>
      </w:r>
      <w:r w:rsidR="00AD274C">
        <w:rPr>
          <w:sz w:val="22"/>
          <w:szCs w:val="22"/>
        </w:rPr>
        <w:t xml:space="preserve">In this week's edition see information on the School of Engineering event, in part to honor John Karsnitz, who recently retired.  </w:t>
      </w:r>
      <w:r w:rsidR="00184C37">
        <w:rPr>
          <w:sz w:val="22"/>
          <w:szCs w:val="22"/>
        </w:rPr>
        <w:t>It was moved by Paces</w:t>
      </w:r>
      <w:r w:rsidR="0001589C">
        <w:rPr>
          <w:sz w:val="22"/>
          <w:szCs w:val="22"/>
        </w:rPr>
        <w:t>, and seconded by Steinberg, that</w:t>
      </w:r>
      <w:r w:rsidR="00184C37">
        <w:rPr>
          <w:sz w:val="22"/>
          <w:szCs w:val="22"/>
        </w:rPr>
        <w:t xml:space="preserve"> Michael Robertson will write a </w:t>
      </w:r>
      <w:r w:rsidR="0001589C">
        <w:rPr>
          <w:sz w:val="22"/>
          <w:szCs w:val="22"/>
        </w:rPr>
        <w:t>resolution thanking</w:t>
      </w:r>
      <w:r w:rsidR="00184C37">
        <w:rPr>
          <w:sz w:val="22"/>
          <w:szCs w:val="22"/>
        </w:rPr>
        <w:t xml:space="preserve"> John for all the work </w:t>
      </w:r>
      <w:r w:rsidR="0001589C">
        <w:rPr>
          <w:sz w:val="22"/>
          <w:szCs w:val="22"/>
        </w:rPr>
        <w:t>he</w:t>
      </w:r>
      <w:r w:rsidR="00184C37">
        <w:rPr>
          <w:sz w:val="22"/>
          <w:szCs w:val="22"/>
        </w:rPr>
        <w:t xml:space="preserve"> did for Faculty Senate.</w:t>
      </w:r>
      <w:r w:rsidR="00AD274C">
        <w:rPr>
          <w:sz w:val="22"/>
          <w:szCs w:val="22"/>
        </w:rPr>
        <w:t xml:space="preserve">  Motion passed.</w:t>
      </w:r>
    </w:p>
    <w:p w:rsidR="001C0B40" w:rsidRPr="004E3BCD" w:rsidRDefault="00184C37" w:rsidP="001C0B40">
      <w:pPr>
        <w:pStyle w:val="ListParagraph"/>
        <w:numPr>
          <w:ilvl w:val="0"/>
          <w:numId w:val="18"/>
        </w:numPr>
        <w:rPr>
          <w:sz w:val="22"/>
          <w:szCs w:val="22"/>
        </w:rPr>
      </w:pPr>
      <w:r>
        <w:rPr>
          <w:sz w:val="22"/>
          <w:szCs w:val="22"/>
        </w:rPr>
        <w:t>Cindy shared information about the article in the Trenton Times on the new STEM building.  She also read a response from Curt Heuring.</w:t>
      </w:r>
    </w:p>
    <w:p w:rsidR="008A4A5D" w:rsidRPr="004E3BCD" w:rsidRDefault="008A4A5D" w:rsidP="008A4A5D">
      <w:pPr>
        <w:rPr>
          <w:sz w:val="22"/>
          <w:szCs w:val="22"/>
        </w:rPr>
      </w:pPr>
    </w:p>
    <w:p w:rsidR="008A4A5D" w:rsidRPr="004E3BCD" w:rsidRDefault="00184C37" w:rsidP="008A4A5D">
      <w:pPr>
        <w:rPr>
          <w:sz w:val="22"/>
          <w:szCs w:val="22"/>
        </w:rPr>
      </w:pPr>
      <w:r>
        <w:rPr>
          <w:sz w:val="22"/>
          <w:szCs w:val="22"/>
        </w:rPr>
        <w:t>WELCOME: PROVOST TAYLOR</w:t>
      </w:r>
    </w:p>
    <w:p w:rsidR="001C0B40" w:rsidRDefault="00184C37" w:rsidP="00511561">
      <w:pPr>
        <w:rPr>
          <w:sz w:val="22"/>
          <w:szCs w:val="22"/>
        </w:rPr>
      </w:pPr>
      <w:r>
        <w:rPr>
          <w:sz w:val="22"/>
          <w:szCs w:val="22"/>
        </w:rPr>
        <w:t>Cindy introduced new Provost Jacqueline Taylor to the senate.  A question and answer session ensued.</w:t>
      </w:r>
    </w:p>
    <w:p w:rsidR="00184C37" w:rsidRDefault="00184C37" w:rsidP="00511561">
      <w:pPr>
        <w:rPr>
          <w:sz w:val="22"/>
          <w:szCs w:val="22"/>
        </w:rPr>
      </w:pPr>
    </w:p>
    <w:p w:rsidR="00184C37" w:rsidRDefault="00184C37" w:rsidP="00511561">
      <w:pPr>
        <w:rPr>
          <w:sz w:val="22"/>
          <w:szCs w:val="22"/>
        </w:rPr>
      </w:pPr>
      <w:r>
        <w:rPr>
          <w:sz w:val="22"/>
          <w:szCs w:val="22"/>
        </w:rPr>
        <w:t>REPORT FROM BUDGET &amp; FINANCE PLANNING COUNCIL</w:t>
      </w:r>
    </w:p>
    <w:p w:rsidR="00184C37" w:rsidRDefault="00184C37" w:rsidP="00511561">
      <w:pPr>
        <w:rPr>
          <w:sz w:val="22"/>
          <w:szCs w:val="22"/>
        </w:rPr>
      </w:pPr>
      <w:r>
        <w:rPr>
          <w:sz w:val="22"/>
          <w:szCs w:val="22"/>
        </w:rPr>
        <w:t>Brian Potter, co-chair of the Finance and budget Planning Council, gave a summary of the Council’s progress to date on implementing strategic objectives.  The Council work this year has focused on building financial models to support strategic resource deployment.</w:t>
      </w:r>
    </w:p>
    <w:p w:rsidR="00184C37" w:rsidRDefault="00184C37" w:rsidP="00511561">
      <w:pPr>
        <w:rPr>
          <w:sz w:val="22"/>
          <w:szCs w:val="22"/>
        </w:rPr>
      </w:pPr>
    </w:p>
    <w:p w:rsidR="00184C37" w:rsidRDefault="00184C37" w:rsidP="00511561">
      <w:pPr>
        <w:rPr>
          <w:sz w:val="22"/>
          <w:szCs w:val="22"/>
        </w:rPr>
      </w:pPr>
      <w:r>
        <w:rPr>
          <w:sz w:val="22"/>
          <w:szCs w:val="22"/>
        </w:rPr>
        <w:t>DRAFT REPORT ON PROGRAM EXCELLENCE</w:t>
      </w:r>
    </w:p>
    <w:p w:rsidR="00184C37" w:rsidRDefault="00184C37" w:rsidP="00511561">
      <w:pPr>
        <w:rPr>
          <w:sz w:val="22"/>
          <w:szCs w:val="22"/>
        </w:rPr>
      </w:pPr>
      <w:r>
        <w:rPr>
          <w:sz w:val="22"/>
          <w:szCs w:val="22"/>
        </w:rPr>
        <w:t xml:space="preserve">Amanda Norvell, chair of this Senate committee, presented the draft to the Senate.  It was moved that </w:t>
      </w:r>
      <w:r w:rsidR="00AD274C">
        <w:rPr>
          <w:sz w:val="22"/>
          <w:szCs w:val="22"/>
        </w:rPr>
        <w:t>this report</w:t>
      </w:r>
      <w:r>
        <w:rPr>
          <w:sz w:val="22"/>
          <w:szCs w:val="22"/>
        </w:rPr>
        <w:t xml:space="preserve"> be sent to CPP.  Motion passed with 1 no vote.</w:t>
      </w:r>
    </w:p>
    <w:p w:rsidR="00184C37" w:rsidRPr="004E3BCD" w:rsidRDefault="00184C37" w:rsidP="00511561">
      <w:pPr>
        <w:rPr>
          <w:sz w:val="22"/>
          <w:szCs w:val="22"/>
        </w:rPr>
      </w:pPr>
    </w:p>
    <w:p w:rsidR="00511561" w:rsidRPr="004E3BCD" w:rsidRDefault="00807E21" w:rsidP="00511561">
      <w:pPr>
        <w:rPr>
          <w:sz w:val="22"/>
          <w:szCs w:val="22"/>
        </w:rPr>
      </w:pPr>
      <w:r w:rsidRPr="004E3BCD">
        <w:rPr>
          <w:sz w:val="22"/>
          <w:szCs w:val="22"/>
        </w:rPr>
        <w:t xml:space="preserve">REPORTS FROM </w:t>
      </w:r>
      <w:r w:rsidR="00692D14" w:rsidRPr="004E3BCD">
        <w:rPr>
          <w:sz w:val="22"/>
          <w:szCs w:val="22"/>
        </w:rPr>
        <w:t>STANDING COMMITTEES</w:t>
      </w:r>
    </w:p>
    <w:p w:rsidR="00C52B9B" w:rsidRPr="004E3BCD" w:rsidRDefault="00C52B9B" w:rsidP="00C52B9B">
      <w:pPr>
        <w:pStyle w:val="ListParagraph"/>
        <w:numPr>
          <w:ilvl w:val="0"/>
          <w:numId w:val="14"/>
        </w:numPr>
        <w:rPr>
          <w:sz w:val="22"/>
          <w:szCs w:val="22"/>
        </w:rPr>
      </w:pPr>
      <w:r w:rsidRPr="004E3BCD">
        <w:rPr>
          <w:sz w:val="22"/>
          <w:szCs w:val="22"/>
        </w:rPr>
        <w:t xml:space="preserve">CAP – </w:t>
      </w:r>
      <w:r w:rsidR="00185B45" w:rsidRPr="004E3BCD">
        <w:rPr>
          <w:sz w:val="22"/>
          <w:szCs w:val="22"/>
        </w:rPr>
        <w:t xml:space="preserve">Wayne Heisler reported that </w:t>
      </w:r>
      <w:r w:rsidR="000E4259">
        <w:rPr>
          <w:sz w:val="22"/>
          <w:szCs w:val="22"/>
        </w:rPr>
        <w:t>CAP last met at its regularly scheduled time on February 27, 2013, and has begun the process of seeking student input via SEA on a recommendation on Course Attendance &amp; Absence.  One CAP subcommittee is working with CFA on a Graduate Complaint &amp; Appeal charge.  Another has completed work with CSCC on a charge on Undergraduate Certificate Programs.  A third CAP subcommittee is working through a bundle of charges on Academic Dismissal, Repeating Courses, and Course Withdrawal – the latter of which was the subject of today’s open forum led by Chris Fisher.  Members of CAP are also leading an Academic Integrity Task Force.  Lastly, CAP has begun discussion of new charges on Course Modalities &amp; Formats, and Retention of Student Exams &amp; other work.</w:t>
      </w:r>
    </w:p>
    <w:p w:rsidR="000E3998" w:rsidRPr="004E3BCD" w:rsidRDefault="00C52B9B" w:rsidP="000E3998">
      <w:pPr>
        <w:pStyle w:val="ListParagraph"/>
        <w:numPr>
          <w:ilvl w:val="0"/>
          <w:numId w:val="14"/>
        </w:numPr>
        <w:rPr>
          <w:sz w:val="22"/>
          <w:szCs w:val="22"/>
        </w:rPr>
      </w:pPr>
      <w:r w:rsidRPr="004E3BCD">
        <w:rPr>
          <w:sz w:val="22"/>
          <w:szCs w:val="22"/>
        </w:rPr>
        <w:t xml:space="preserve">CFA – </w:t>
      </w:r>
      <w:r w:rsidR="000E4259">
        <w:rPr>
          <w:sz w:val="22"/>
          <w:szCs w:val="22"/>
        </w:rPr>
        <w:t xml:space="preserve">Maggie Benoit reported that CAP continues to work on the review of the Reappointment and Promotions document, though two new policies related to the modification of duties charge are near completion and are expected to be discussed in open for a in April, including a policy on modifications of duties, as well as a tenure delay policy.  Additional charges that it continues to </w:t>
      </w:r>
      <w:r w:rsidR="000E4259">
        <w:rPr>
          <w:sz w:val="22"/>
          <w:szCs w:val="22"/>
        </w:rPr>
        <w:lastRenderedPageBreak/>
        <w:t>work on include 1) a policy outlining faculty professional behavior; 2) a grade appeals/student complaints policy jointly with CAP; 30 a policy regarding administrative release time.</w:t>
      </w:r>
    </w:p>
    <w:p w:rsidR="00FD115D" w:rsidRPr="004E3BCD" w:rsidRDefault="007D77E2" w:rsidP="00733771">
      <w:pPr>
        <w:pStyle w:val="ListParagraph"/>
        <w:numPr>
          <w:ilvl w:val="0"/>
          <w:numId w:val="14"/>
        </w:numPr>
        <w:rPr>
          <w:sz w:val="22"/>
          <w:szCs w:val="22"/>
        </w:rPr>
      </w:pPr>
      <w:r w:rsidRPr="004E3BCD">
        <w:rPr>
          <w:sz w:val="22"/>
          <w:szCs w:val="22"/>
        </w:rPr>
        <w:t>CPP</w:t>
      </w:r>
      <w:r w:rsidR="00D84657" w:rsidRPr="004E3BCD">
        <w:rPr>
          <w:sz w:val="22"/>
          <w:szCs w:val="22"/>
        </w:rPr>
        <w:t xml:space="preserve"> – </w:t>
      </w:r>
      <w:r w:rsidR="000E4259">
        <w:rPr>
          <w:sz w:val="22"/>
          <w:szCs w:val="22"/>
        </w:rPr>
        <w:t>CPP is no</w:t>
      </w:r>
      <w:r w:rsidR="00E4099D">
        <w:rPr>
          <w:sz w:val="22"/>
          <w:szCs w:val="22"/>
        </w:rPr>
        <w:t>w</w:t>
      </w:r>
      <w:r w:rsidR="000E4259">
        <w:rPr>
          <w:sz w:val="22"/>
          <w:szCs w:val="22"/>
        </w:rPr>
        <w:t xml:space="preserve"> entitled CSPP.  Cindy Curtis read the CPP report.</w:t>
      </w:r>
    </w:p>
    <w:p w:rsidR="00733771" w:rsidRDefault="00733771" w:rsidP="00733771">
      <w:pPr>
        <w:pStyle w:val="ListParagraph"/>
        <w:numPr>
          <w:ilvl w:val="0"/>
          <w:numId w:val="14"/>
        </w:numPr>
        <w:rPr>
          <w:sz w:val="22"/>
          <w:szCs w:val="22"/>
        </w:rPr>
      </w:pPr>
      <w:r w:rsidRPr="004E3BCD">
        <w:rPr>
          <w:sz w:val="22"/>
          <w:szCs w:val="22"/>
        </w:rPr>
        <w:t xml:space="preserve">CSCC – </w:t>
      </w:r>
      <w:r w:rsidR="00E4099D">
        <w:rPr>
          <w:sz w:val="22"/>
          <w:szCs w:val="22"/>
        </w:rPr>
        <w:t xml:space="preserve">Marc Meola </w:t>
      </w:r>
      <w:r w:rsidR="00BE1668">
        <w:rPr>
          <w:sz w:val="22"/>
          <w:szCs w:val="22"/>
        </w:rPr>
        <w:t>reported that</w:t>
      </w:r>
      <w:r w:rsidR="00E4099D">
        <w:rPr>
          <w:sz w:val="22"/>
          <w:szCs w:val="22"/>
        </w:rPr>
        <w:t xml:space="preserve"> </w:t>
      </w:r>
      <w:r w:rsidR="00BE1668">
        <w:t xml:space="preserve">CSCC met on February 27th and continued work on the Undergraduate Certificate programs charge that we worked on jointly with CAP. Current outstanding charges are the Alcohol and Other Drug Policy and the Student Rights and Freedoms Revision. We have recently received a new charge for the Protection of Children Policy (Interim). We did not meet over Spring </w:t>
      </w:r>
      <w:proofErr w:type="gramStart"/>
      <w:r w:rsidR="00BE1668">
        <w:t>Break,</w:t>
      </w:r>
      <w:proofErr w:type="gramEnd"/>
      <w:r w:rsidR="00BE1668">
        <w:t xml:space="preserve"> our next meeting is March 27th.</w:t>
      </w:r>
    </w:p>
    <w:p w:rsidR="002E0EC5" w:rsidRPr="002E0EC5" w:rsidRDefault="00962C2F" w:rsidP="002E0EC5">
      <w:pPr>
        <w:pStyle w:val="ListParagraph"/>
        <w:numPr>
          <w:ilvl w:val="0"/>
          <w:numId w:val="14"/>
        </w:numPr>
        <w:rPr>
          <w:sz w:val="22"/>
          <w:szCs w:val="22"/>
        </w:rPr>
      </w:pPr>
      <w:r w:rsidRPr="002E0EC5">
        <w:rPr>
          <w:sz w:val="22"/>
          <w:szCs w:val="22"/>
        </w:rPr>
        <w:t xml:space="preserve">Trustee’s Report </w:t>
      </w:r>
      <w:r w:rsidR="00F72638" w:rsidRPr="002E0EC5">
        <w:rPr>
          <w:sz w:val="22"/>
          <w:szCs w:val="22"/>
        </w:rPr>
        <w:t>–</w:t>
      </w:r>
      <w:r w:rsidRPr="002E0EC5">
        <w:rPr>
          <w:sz w:val="22"/>
          <w:szCs w:val="22"/>
        </w:rPr>
        <w:t xml:space="preserve"> </w:t>
      </w:r>
      <w:r w:rsidR="00F72638" w:rsidRPr="002E0EC5">
        <w:rPr>
          <w:sz w:val="22"/>
          <w:szCs w:val="22"/>
        </w:rPr>
        <w:t xml:space="preserve">from Lee Ann Riccardi - </w:t>
      </w:r>
      <w:r w:rsidR="002E0EC5" w:rsidRPr="002E0EC5">
        <w:rPr>
          <w:rFonts w:asciiTheme="majorHAnsi" w:hAnsiTheme="majorHAnsi" w:cstheme="majorHAnsi"/>
          <w:sz w:val="22"/>
          <w:szCs w:val="22"/>
        </w:rPr>
        <w:t>The Board met on February 26, 2013 and took the following actions:</w:t>
      </w:r>
    </w:p>
    <w:p w:rsidR="002E0EC5" w:rsidRPr="00283011" w:rsidRDefault="002E0EC5" w:rsidP="002E0EC5">
      <w:pPr>
        <w:pStyle w:val="ListParagraph"/>
        <w:numPr>
          <w:ilvl w:val="0"/>
          <w:numId w:val="25"/>
        </w:numPr>
        <w:rPr>
          <w:rFonts w:asciiTheme="majorHAnsi" w:hAnsiTheme="majorHAnsi" w:cstheme="majorHAnsi"/>
          <w:sz w:val="22"/>
          <w:szCs w:val="22"/>
        </w:rPr>
      </w:pPr>
      <w:r w:rsidRPr="00283011">
        <w:rPr>
          <w:rFonts w:asciiTheme="majorHAnsi" w:hAnsiTheme="majorHAnsi" w:cstheme="majorHAnsi"/>
          <w:sz w:val="22"/>
          <w:szCs w:val="22"/>
        </w:rPr>
        <w:t>Faculty Actions</w:t>
      </w:r>
    </w:p>
    <w:p w:rsidR="002E0EC5" w:rsidRPr="00C4271E" w:rsidRDefault="002E0EC5" w:rsidP="002E0EC5">
      <w:pPr>
        <w:pStyle w:val="ListParagraph"/>
        <w:ind w:left="1080"/>
        <w:rPr>
          <w:rFonts w:asciiTheme="majorHAnsi" w:hAnsiTheme="majorHAnsi" w:cstheme="majorHAnsi"/>
          <w:i/>
          <w:sz w:val="22"/>
          <w:szCs w:val="22"/>
        </w:rPr>
      </w:pPr>
      <w:r w:rsidRPr="00C4271E">
        <w:rPr>
          <w:rFonts w:asciiTheme="majorHAnsi" w:hAnsiTheme="majorHAnsi" w:cstheme="majorHAnsi"/>
          <w:i/>
          <w:sz w:val="22"/>
          <w:szCs w:val="22"/>
        </w:rPr>
        <w:t>Promotions Approved</w:t>
      </w:r>
    </w:p>
    <w:p w:rsidR="002E0EC5" w:rsidRPr="00283011" w:rsidRDefault="002E0EC5" w:rsidP="002E0EC5">
      <w:pPr>
        <w:pStyle w:val="ListParagraph"/>
        <w:ind w:left="1800"/>
        <w:rPr>
          <w:rFonts w:asciiTheme="majorHAnsi" w:hAnsiTheme="majorHAnsi" w:cstheme="majorHAnsi"/>
          <w:sz w:val="22"/>
          <w:szCs w:val="22"/>
          <w:u w:val="single"/>
        </w:rPr>
      </w:pPr>
      <w:r w:rsidRPr="00283011">
        <w:rPr>
          <w:rFonts w:asciiTheme="majorHAnsi" w:hAnsiTheme="majorHAnsi" w:cstheme="majorHAnsi"/>
          <w:sz w:val="22"/>
          <w:szCs w:val="22"/>
          <w:u w:val="single"/>
        </w:rPr>
        <w:t>Associate Professor</w:t>
      </w:r>
    </w:p>
    <w:p w:rsidR="002E0EC5" w:rsidRPr="00C4271E" w:rsidRDefault="002E0EC5" w:rsidP="002E0EC5">
      <w:pPr>
        <w:pStyle w:val="ListParagraph"/>
        <w:autoSpaceDE w:val="0"/>
        <w:autoSpaceDN w:val="0"/>
        <w:adjustRightInd w:val="0"/>
        <w:ind w:left="216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S</w:t>
      </w:r>
      <w:r>
        <w:rPr>
          <w:rFonts w:asciiTheme="majorHAnsi" w:eastAsiaTheme="minorEastAsia" w:hAnsiTheme="majorHAnsi" w:cstheme="majorHAnsi"/>
          <w:color w:val="000000"/>
          <w:sz w:val="22"/>
          <w:szCs w:val="22"/>
        </w:rPr>
        <w:t xml:space="preserve">arah </w:t>
      </w:r>
      <w:proofErr w:type="spellStart"/>
      <w:r>
        <w:rPr>
          <w:rFonts w:asciiTheme="majorHAnsi" w:eastAsiaTheme="minorEastAsia" w:hAnsiTheme="majorHAnsi" w:cstheme="majorHAnsi"/>
          <w:color w:val="000000"/>
          <w:sz w:val="22"/>
          <w:szCs w:val="22"/>
        </w:rPr>
        <w:t>Chartock</w:t>
      </w:r>
      <w:proofErr w:type="spellEnd"/>
      <w:r>
        <w:rPr>
          <w:rFonts w:asciiTheme="majorHAnsi" w:eastAsiaTheme="minorEastAsia" w:hAnsiTheme="majorHAnsi" w:cstheme="majorHAnsi"/>
          <w:color w:val="000000"/>
          <w:sz w:val="22"/>
          <w:szCs w:val="22"/>
        </w:rPr>
        <w:t xml:space="preserve"> Political Science, </w:t>
      </w:r>
      <w:proofErr w:type="spellStart"/>
      <w:r>
        <w:rPr>
          <w:rFonts w:asciiTheme="majorHAnsi" w:eastAsiaTheme="minorEastAsia" w:hAnsiTheme="majorHAnsi" w:cstheme="majorHAnsi"/>
          <w:color w:val="000000"/>
          <w:sz w:val="22"/>
          <w:szCs w:val="22"/>
        </w:rPr>
        <w:t>Seung</w:t>
      </w:r>
      <w:proofErr w:type="spellEnd"/>
      <w:r>
        <w:rPr>
          <w:rFonts w:asciiTheme="majorHAnsi" w:eastAsiaTheme="minorEastAsia" w:hAnsiTheme="majorHAnsi" w:cstheme="majorHAnsi"/>
          <w:color w:val="000000"/>
          <w:sz w:val="22"/>
          <w:szCs w:val="22"/>
        </w:rPr>
        <w:t xml:space="preserve"> </w:t>
      </w:r>
      <w:proofErr w:type="spellStart"/>
      <w:r>
        <w:rPr>
          <w:rFonts w:asciiTheme="majorHAnsi" w:eastAsiaTheme="minorEastAsia" w:hAnsiTheme="majorHAnsi" w:cstheme="majorHAnsi"/>
          <w:color w:val="000000"/>
          <w:sz w:val="22"/>
          <w:szCs w:val="22"/>
        </w:rPr>
        <w:t>Hee</w:t>
      </w:r>
      <w:proofErr w:type="spellEnd"/>
      <w:r>
        <w:rPr>
          <w:rFonts w:asciiTheme="majorHAnsi" w:eastAsiaTheme="minorEastAsia" w:hAnsiTheme="majorHAnsi" w:cstheme="majorHAnsi"/>
          <w:color w:val="000000"/>
          <w:sz w:val="22"/>
          <w:szCs w:val="22"/>
        </w:rPr>
        <w:t xml:space="preserve"> Choi Finance, </w:t>
      </w:r>
      <w:proofErr w:type="spellStart"/>
      <w:r w:rsidRPr="00C4271E">
        <w:rPr>
          <w:rFonts w:asciiTheme="majorHAnsi" w:eastAsiaTheme="minorEastAsia" w:hAnsiTheme="majorHAnsi" w:cstheme="majorHAnsi"/>
          <w:color w:val="000000"/>
          <w:sz w:val="22"/>
          <w:szCs w:val="22"/>
        </w:rPr>
        <w:t>Jarret</w:t>
      </w:r>
      <w:proofErr w:type="spellEnd"/>
      <w:r>
        <w:rPr>
          <w:rFonts w:asciiTheme="majorHAnsi" w:eastAsiaTheme="minorEastAsia" w:hAnsiTheme="majorHAnsi" w:cstheme="majorHAnsi"/>
          <w:color w:val="000000"/>
          <w:sz w:val="22"/>
          <w:szCs w:val="22"/>
        </w:rPr>
        <w:t xml:space="preserve"> Crawford Psychology, Julie Hughes Psychology, Nancy Lasher Marketing, </w:t>
      </w:r>
      <w:proofErr w:type="spellStart"/>
      <w:r w:rsidRPr="00C4271E">
        <w:rPr>
          <w:rFonts w:asciiTheme="majorHAnsi" w:eastAsiaTheme="minorEastAsia" w:hAnsiTheme="majorHAnsi" w:cstheme="majorHAnsi"/>
          <w:color w:val="000000"/>
          <w:sz w:val="22"/>
          <w:szCs w:val="22"/>
        </w:rPr>
        <w:t>Lynnettee</w:t>
      </w:r>
      <w:proofErr w:type="spellEnd"/>
      <w:r w:rsidRPr="00C4271E">
        <w:rPr>
          <w:rFonts w:asciiTheme="majorHAnsi" w:eastAsiaTheme="minorEastAsia" w:hAnsiTheme="majorHAnsi" w:cstheme="majorHAnsi"/>
          <w:color w:val="000000"/>
          <w:sz w:val="22"/>
          <w:szCs w:val="22"/>
        </w:rPr>
        <w:t xml:space="preserve"> </w:t>
      </w:r>
      <w:proofErr w:type="spellStart"/>
      <w:r w:rsidRPr="00C4271E">
        <w:rPr>
          <w:rFonts w:asciiTheme="majorHAnsi" w:eastAsiaTheme="minorEastAsia" w:hAnsiTheme="majorHAnsi" w:cstheme="majorHAnsi"/>
          <w:color w:val="000000"/>
          <w:sz w:val="22"/>
          <w:szCs w:val="22"/>
        </w:rPr>
        <w:t>Mawhinney</w:t>
      </w:r>
      <w:proofErr w:type="spellEnd"/>
      <w:r w:rsidRPr="00C4271E">
        <w:rPr>
          <w:rFonts w:asciiTheme="majorHAnsi" w:eastAsiaTheme="minorEastAsia" w:hAnsiTheme="majorHAnsi" w:cstheme="majorHAnsi"/>
          <w:color w:val="000000"/>
          <w:sz w:val="22"/>
          <w:szCs w:val="22"/>
        </w:rPr>
        <w:t xml:space="preserve"> Eleme</w:t>
      </w:r>
      <w:r>
        <w:rPr>
          <w:rFonts w:asciiTheme="majorHAnsi" w:eastAsiaTheme="minorEastAsia" w:hAnsiTheme="majorHAnsi" w:cstheme="majorHAnsi"/>
          <w:color w:val="000000"/>
          <w:sz w:val="22"/>
          <w:szCs w:val="22"/>
        </w:rPr>
        <w:t xml:space="preserve">ntary/Early Childhood Education, </w:t>
      </w:r>
      <w:proofErr w:type="spellStart"/>
      <w:r w:rsidRPr="00C4271E">
        <w:rPr>
          <w:rFonts w:asciiTheme="majorHAnsi" w:eastAsiaTheme="minorEastAsia" w:hAnsiTheme="majorHAnsi" w:cstheme="majorHAnsi"/>
          <w:color w:val="000000"/>
          <w:sz w:val="22"/>
          <w:szCs w:val="22"/>
        </w:rPr>
        <w:t>Donka</w:t>
      </w:r>
      <w:proofErr w:type="spellEnd"/>
      <w:r w:rsidRPr="00C4271E">
        <w:rPr>
          <w:rFonts w:asciiTheme="majorHAnsi" w:eastAsiaTheme="minorEastAsia" w:hAnsiTheme="majorHAnsi" w:cstheme="majorHAnsi"/>
          <w:color w:val="000000"/>
          <w:sz w:val="22"/>
          <w:szCs w:val="22"/>
        </w:rPr>
        <w:t xml:space="preserve"> </w:t>
      </w:r>
      <w:proofErr w:type="spellStart"/>
      <w:r w:rsidRPr="00C4271E">
        <w:rPr>
          <w:rFonts w:asciiTheme="majorHAnsi" w:eastAsiaTheme="minorEastAsia" w:hAnsiTheme="majorHAnsi" w:cstheme="majorHAnsi"/>
          <w:color w:val="000000"/>
          <w:sz w:val="22"/>
          <w:szCs w:val="22"/>
        </w:rPr>
        <w:t>Mirtcheva</w:t>
      </w:r>
      <w:proofErr w:type="spellEnd"/>
      <w:r w:rsidRPr="00C4271E">
        <w:rPr>
          <w:rFonts w:asciiTheme="majorHAnsi" w:eastAsiaTheme="minorEastAsia" w:hAnsiTheme="majorHAnsi" w:cstheme="majorHAnsi"/>
          <w:color w:val="000000"/>
          <w:sz w:val="22"/>
          <w:szCs w:val="22"/>
        </w:rPr>
        <w:t xml:space="preserve"> Economics </w:t>
      </w:r>
    </w:p>
    <w:p w:rsidR="002E0EC5" w:rsidRPr="00283011" w:rsidRDefault="002E0EC5" w:rsidP="002E0EC5">
      <w:pPr>
        <w:pStyle w:val="ListParagraph"/>
        <w:autoSpaceDE w:val="0"/>
        <w:autoSpaceDN w:val="0"/>
        <w:adjustRightInd w:val="0"/>
        <w:ind w:left="1800"/>
        <w:rPr>
          <w:rFonts w:asciiTheme="majorHAnsi" w:eastAsiaTheme="minorEastAsia" w:hAnsiTheme="majorHAnsi" w:cstheme="majorHAnsi"/>
          <w:bCs/>
          <w:color w:val="000000"/>
          <w:sz w:val="22"/>
          <w:szCs w:val="22"/>
          <w:u w:val="single"/>
        </w:rPr>
      </w:pPr>
      <w:r w:rsidRPr="00283011">
        <w:rPr>
          <w:rFonts w:asciiTheme="majorHAnsi" w:eastAsiaTheme="minorEastAsia" w:hAnsiTheme="majorHAnsi" w:cstheme="majorHAnsi"/>
          <w:color w:val="000000"/>
          <w:sz w:val="22"/>
          <w:szCs w:val="22"/>
          <w:u w:val="single"/>
        </w:rPr>
        <w:t xml:space="preserve">Professor </w:t>
      </w:r>
    </w:p>
    <w:p w:rsidR="002E0EC5" w:rsidRPr="00C4271E" w:rsidRDefault="002E0EC5" w:rsidP="002E0EC5">
      <w:pPr>
        <w:pStyle w:val="ListParagraph"/>
        <w:autoSpaceDE w:val="0"/>
        <w:autoSpaceDN w:val="0"/>
        <w:adjustRightInd w:val="0"/>
        <w:ind w:left="2160"/>
        <w:rPr>
          <w:rFonts w:asciiTheme="majorHAnsi" w:eastAsiaTheme="minorEastAsia" w:hAnsiTheme="majorHAnsi" w:cstheme="majorHAnsi"/>
          <w:bCs/>
          <w:color w:val="000000"/>
          <w:sz w:val="22"/>
          <w:szCs w:val="22"/>
        </w:rPr>
      </w:pPr>
      <w:r>
        <w:rPr>
          <w:rFonts w:asciiTheme="majorHAnsi" w:eastAsiaTheme="minorEastAsia" w:hAnsiTheme="majorHAnsi" w:cstheme="majorHAnsi"/>
          <w:color w:val="000000"/>
          <w:sz w:val="22"/>
          <w:szCs w:val="22"/>
        </w:rPr>
        <w:t xml:space="preserve">Jo Carney English, </w:t>
      </w:r>
      <w:r w:rsidRPr="00C4271E">
        <w:rPr>
          <w:rFonts w:asciiTheme="majorHAnsi" w:eastAsiaTheme="minorEastAsia" w:hAnsiTheme="majorHAnsi" w:cstheme="majorHAnsi"/>
          <w:color w:val="000000"/>
          <w:sz w:val="22"/>
          <w:szCs w:val="22"/>
        </w:rPr>
        <w:t>John La</w:t>
      </w:r>
      <w:r>
        <w:rPr>
          <w:rFonts w:asciiTheme="majorHAnsi" w:eastAsiaTheme="minorEastAsia" w:hAnsiTheme="majorHAnsi" w:cstheme="majorHAnsi"/>
          <w:color w:val="000000"/>
          <w:sz w:val="22"/>
          <w:szCs w:val="22"/>
        </w:rPr>
        <w:t xml:space="preserve">ndreau Women’s &amp; Gender Studies, </w:t>
      </w:r>
      <w:proofErr w:type="spellStart"/>
      <w:r>
        <w:rPr>
          <w:rFonts w:asciiTheme="majorHAnsi" w:eastAsiaTheme="minorEastAsia" w:hAnsiTheme="majorHAnsi" w:cstheme="majorHAnsi"/>
          <w:color w:val="000000"/>
          <w:sz w:val="22"/>
          <w:szCs w:val="22"/>
        </w:rPr>
        <w:t>Linghui</w:t>
      </w:r>
      <w:proofErr w:type="spellEnd"/>
      <w:r>
        <w:rPr>
          <w:rFonts w:asciiTheme="majorHAnsi" w:eastAsiaTheme="minorEastAsia" w:hAnsiTheme="majorHAnsi" w:cstheme="majorHAnsi"/>
          <w:color w:val="000000"/>
          <w:sz w:val="22"/>
          <w:szCs w:val="22"/>
        </w:rPr>
        <w:t xml:space="preserve"> Tang Economics, </w:t>
      </w:r>
      <w:r w:rsidRPr="00C4271E">
        <w:rPr>
          <w:rFonts w:asciiTheme="majorHAnsi" w:eastAsiaTheme="minorEastAsia" w:hAnsiTheme="majorHAnsi" w:cstheme="majorHAnsi"/>
          <w:color w:val="000000"/>
          <w:sz w:val="22"/>
          <w:szCs w:val="22"/>
        </w:rPr>
        <w:t xml:space="preserve">Mark Woodford Counselor Education </w:t>
      </w:r>
    </w:p>
    <w:p w:rsidR="002E0EC5" w:rsidRPr="00C4271E" w:rsidRDefault="002E0EC5" w:rsidP="002E0EC5">
      <w:pPr>
        <w:ind w:left="720" w:firstLine="720"/>
        <w:rPr>
          <w:rFonts w:asciiTheme="majorHAnsi" w:eastAsiaTheme="minorEastAsia" w:hAnsiTheme="majorHAnsi" w:cstheme="majorHAnsi"/>
          <w:i/>
          <w:color w:val="000000"/>
          <w:sz w:val="22"/>
          <w:szCs w:val="22"/>
        </w:rPr>
      </w:pPr>
    </w:p>
    <w:p w:rsidR="002E0EC5" w:rsidRPr="00C4271E" w:rsidRDefault="002E0EC5" w:rsidP="002E0EC5">
      <w:pPr>
        <w:ind w:left="720" w:firstLine="720"/>
        <w:rPr>
          <w:rFonts w:asciiTheme="majorHAnsi" w:eastAsiaTheme="minorEastAsia" w:hAnsiTheme="majorHAnsi" w:cstheme="majorHAnsi"/>
          <w:i/>
          <w:color w:val="000000"/>
          <w:sz w:val="22"/>
          <w:szCs w:val="22"/>
        </w:rPr>
      </w:pPr>
      <w:r w:rsidRPr="00C4271E">
        <w:rPr>
          <w:rFonts w:asciiTheme="majorHAnsi" w:eastAsiaTheme="minorEastAsia" w:hAnsiTheme="majorHAnsi" w:cstheme="majorHAnsi"/>
          <w:i/>
          <w:color w:val="000000"/>
          <w:sz w:val="22"/>
          <w:szCs w:val="22"/>
        </w:rPr>
        <w:t>New Appointments</w:t>
      </w:r>
    </w:p>
    <w:p w:rsidR="002E0EC5" w:rsidRPr="00283011" w:rsidRDefault="002E0EC5" w:rsidP="002E0EC5">
      <w:pPr>
        <w:autoSpaceDE w:val="0"/>
        <w:autoSpaceDN w:val="0"/>
        <w:adjustRightInd w:val="0"/>
        <w:ind w:left="216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Thomas Brennan</w:t>
      </w:r>
      <w:r>
        <w:rPr>
          <w:rFonts w:asciiTheme="majorHAnsi" w:eastAsiaTheme="minorEastAsia" w:hAnsiTheme="majorHAnsi" w:cstheme="majorHAnsi"/>
          <w:color w:val="000000"/>
          <w:sz w:val="22"/>
          <w:szCs w:val="22"/>
        </w:rPr>
        <w:t xml:space="preserve">, </w:t>
      </w:r>
      <w:r w:rsidRPr="00283011">
        <w:rPr>
          <w:rFonts w:asciiTheme="majorHAnsi" w:eastAsiaTheme="minorEastAsia" w:hAnsiTheme="majorHAnsi" w:cstheme="majorHAnsi"/>
          <w:color w:val="000000"/>
          <w:sz w:val="22"/>
          <w:szCs w:val="22"/>
        </w:rPr>
        <w:t>Assistant Professor</w:t>
      </w:r>
      <w:r>
        <w:rPr>
          <w:rFonts w:asciiTheme="majorHAnsi" w:eastAsiaTheme="minorEastAsia" w:hAnsiTheme="majorHAnsi" w:cstheme="majorHAnsi"/>
          <w:color w:val="000000"/>
          <w:sz w:val="22"/>
          <w:szCs w:val="22"/>
        </w:rPr>
        <w:t xml:space="preserve">, Civil Engineering, </w:t>
      </w:r>
      <w:r w:rsidRPr="00283011">
        <w:rPr>
          <w:rFonts w:asciiTheme="majorHAnsi" w:eastAsiaTheme="minorEastAsia" w:hAnsiTheme="majorHAnsi" w:cstheme="majorHAnsi"/>
          <w:color w:val="000000"/>
          <w:sz w:val="22"/>
          <w:szCs w:val="22"/>
        </w:rPr>
        <w:t>Michael Ochs</w:t>
      </w:r>
      <w:r>
        <w:rPr>
          <w:rFonts w:asciiTheme="majorHAnsi" w:eastAsiaTheme="minorEastAsia" w:hAnsiTheme="majorHAnsi" w:cstheme="majorHAnsi"/>
          <w:color w:val="000000"/>
          <w:sz w:val="22"/>
          <w:szCs w:val="22"/>
        </w:rPr>
        <w:t xml:space="preserve">, </w:t>
      </w:r>
      <w:r w:rsidRPr="00283011">
        <w:rPr>
          <w:rFonts w:asciiTheme="majorHAnsi" w:eastAsiaTheme="minorEastAsia" w:hAnsiTheme="majorHAnsi" w:cstheme="majorHAnsi"/>
          <w:color w:val="000000"/>
          <w:sz w:val="22"/>
          <w:szCs w:val="22"/>
        </w:rPr>
        <w:t>Associate Professor</w:t>
      </w:r>
      <w:r>
        <w:rPr>
          <w:rFonts w:asciiTheme="majorHAnsi" w:eastAsiaTheme="minorEastAsia" w:hAnsiTheme="majorHAnsi" w:cstheme="majorHAnsi"/>
          <w:color w:val="000000"/>
          <w:sz w:val="22"/>
          <w:szCs w:val="22"/>
        </w:rPr>
        <w:t>,</w:t>
      </w:r>
      <w:r w:rsidRPr="00283011">
        <w:rPr>
          <w:rFonts w:asciiTheme="majorHAnsi" w:eastAsiaTheme="minorEastAsia" w:hAnsiTheme="majorHAnsi" w:cstheme="majorHAnsi"/>
          <w:color w:val="000000"/>
          <w:sz w:val="22"/>
          <w:szCs w:val="22"/>
        </w:rPr>
        <w:t xml:space="preserve"> Mathematics &amp; Statistics </w:t>
      </w:r>
    </w:p>
    <w:p w:rsidR="002E0EC5" w:rsidRPr="00283011" w:rsidRDefault="002E0EC5" w:rsidP="002E0EC5">
      <w:pPr>
        <w:rPr>
          <w:rFonts w:asciiTheme="majorHAnsi" w:eastAsiaTheme="minorEastAsia" w:hAnsiTheme="majorHAnsi" w:cstheme="majorHAnsi"/>
          <w:bCs/>
          <w:color w:val="000000"/>
          <w:sz w:val="22"/>
          <w:szCs w:val="22"/>
        </w:rPr>
      </w:pPr>
    </w:p>
    <w:p w:rsidR="002E0EC5" w:rsidRPr="00C4271E" w:rsidRDefault="002E0EC5" w:rsidP="002E0EC5">
      <w:pPr>
        <w:pStyle w:val="Default"/>
        <w:rPr>
          <w:rFonts w:asciiTheme="majorHAnsi" w:eastAsiaTheme="minorEastAsia" w:hAnsiTheme="majorHAnsi" w:cstheme="majorHAnsi"/>
          <w:i/>
          <w:sz w:val="22"/>
          <w:szCs w:val="22"/>
        </w:rPr>
      </w:pPr>
      <w:r w:rsidRPr="00283011">
        <w:rPr>
          <w:rFonts w:asciiTheme="majorHAnsi" w:eastAsiaTheme="minorEastAsia" w:hAnsiTheme="majorHAnsi" w:cstheme="majorHAnsi"/>
          <w:bCs/>
          <w:sz w:val="22"/>
          <w:szCs w:val="22"/>
        </w:rPr>
        <w:tab/>
      </w:r>
      <w:r w:rsidRPr="00283011">
        <w:rPr>
          <w:rFonts w:asciiTheme="majorHAnsi" w:eastAsiaTheme="minorEastAsia" w:hAnsiTheme="majorHAnsi" w:cstheme="majorHAnsi"/>
          <w:bCs/>
          <w:sz w:val="22"/>
          <w:szCs w:val="22"/>
        </w:rPr>
        <w:tab/>
      </w:r>
      <w:r w:rsidRPr="00C4271E">
        <w:rPr>
          <w:rFonts w:asciiTheme="majorHAnsi" w:eastAsiaTheme="minorEastAsia" w:hAnsiTheme="majorHAnsi" w:cstheme="majorHAnsi"/>
          <w:i/>
          <w:sz w:val="22"/>
          <w:szCs w:val="22"/>
        </w:rPr>
        <w:t xml:space="preserve">Reappointment – Faculty – Temporary </w:t>
      </w:r>
    </w:p>
    <w:p w:rsidR="002E0EC5" w:rsidRPr="00283011" w:rsidRDefault="002E0EC5" w:rsidP="002E0EC5">
      <w:pPr>
        <w:autoSpaceDE w:val="0"/>
        <w:autoSpaceDN w:val="0"/>
        <w:adjustRightInd w:val="0"/>
        <w:ind w:left="216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Carol </w:t>
      </w:r>
      <w:proofErr w:type="spellStart"/>
      <w:r w:rsidRPr="00283011">
        <w:rPr>
          <w:rFonts w:asciiTheme="majorHAnsi" w:eastAsiaTheme="minorEastAsia" w:hAnsiTheme="majorHAnsi" w:cstheme="majorHAnsi"/>
          <w:color w:val="000000"/>
          <w:sz w:val="22"/>
          <w:szCs w:val="22"/>
        </w:rPr>
        <w:t>Mendenko</w:t>
      </w:r>
      <w:proofErr w:type="spellEnd"/>
      <w:r>
        <w:rPr>
          <w:rFonts w:asciiTheme="majorHAnsi" w:eastAsiaTheme="minorEastAsia" w:hAnsiTheme="majorHAnsi" w:cstheme="majorHAnsi"/>
          <w:color w:val="000000"/>
          <w:sz w:val="22"/>
          <w:szCs w:val="22"/>
        </w:rPr>
        <w:t xml:space="preserve">, </w:t>
      </w:r>
      <w:r w:rsidRPr="00283011">
        <w:rPr>
          <w:rFonts w:asciiTheme="majorHAnsi" w:eastAsiaTheme="minorEastAsia" w:hAnsiTheme="majorHAnsi" w:cstheme="majorHAnsi"/>
          <w:color w:val="000000"/>
          <w:sz w:val="22"/>
          <w:szCs w:val="22"/>
        </w:rPr>
        <w:t>Instructor</w:t>
      </w:r>
      <w:r>
        <w:rPr>
          <w:rFonts w:asciiTheme="majorHAnsi" w:eastAsiaTheme="minorEastAsia" w:hAnsiTheme="majorHAnsi" w:cstheme="majorHAnsi"/>
          <w:color w:val="000000"/>
          <w:sz w:val="22"/>
          <w:szCs w:val="22"/>
        </w:rPr>
        <w:t>,</w:t>
      </w:r>
      <w:r w:rsidRPr="00283011">
        <w:rPr>
          <w:rFonts w:asciiTheme="majorHAnsi" w:eastAsiaTheme="minorEastAsia" w:hAnsiTheme="majorHAnsi" w:cstheme="majorHAnsi"/>
          <w:color w:val="000000"/>
          <w:sz w:val="22"/>
          <w:szCs w:val="22"/>
        </w:rPr>
        <w:t xml:space="preserve"> Nursing </w:t>
      </w:r>
    </w:p>
    <w:p w:rsidR="002E0EC5" w:rsidRPr="00283011" w:rsidRDefault="002E0EC5" w:rsidP="002E0EC5">
      <w:pPr>
        <w:autoSpaceDE w:val="0"/>
        <w:autoSpaceDN w:val="0"/>
        <w:adjustRightInd w:val="0"/>
        <w:rPr>
          <w:rFonts w:asciiTheme="majorHAnsi" w:eastAsiaTheme="minorEastAsia" w:hAnsiTheme="majorHAnsi" w:cstheme="majorHAnsi"/>
          <w:b/>
          <w:color w:val="000000"/>
          <w:sz w:val="22"/>
          <w:szCs w:val="22"/>
        </w:rPr>
      </w:pPr>
    </w:p>
    <w:p w:rsidR="002E0EC5" w:rsidRPr="00C4271E" w:rsidRDefault="002E0EC5" w:rsidP="002E0EC5">
      <w:pPr>
        <w:autoSpaceDE w:val="0"/>
        <w:autoSpaceDN w:val="0"/>
        <w:adjustRightInd w:val="0"/>
        <w:ind w:left="720" w:firstLine="720"/>
        <w:rPr>
          <w:rFonts w:asciiTheme="majorHAnsi" w:eastAsiaTheme="minorEastAsia" w:hAnsiTheme="majorHAnsi" w:cstheme="majorHAnsi"/>
          <w:bCs/>
          <w:i/>
          <w:color w:val="000000"/>
          <w:sz w:val="22"/>
          <w:szCs w:val="22"/>
        </w:rPr>
      </w:pPr>
      <w:r w:rsidRPr="00C4271E">
        <w:rPr>
          <w:rFonts w:asciiTheme="majorHAnsi" w:eastAsiaTheme="minorEastAsia" w:hAnsiTheme="majorHAnsi" w:cstheme="majorHAnsi"/>
          <w:i/>
          <w:color w:val="000000"/>
          <w:sz w:val="22"/>
          <w:szCs w:val="22"/>
        </w:rPr>
        <w:t xml:space="preserve">Retirements Emeritus – Faculty </w:t>
      </w:r>
    </w:p>
    <w:p w:rsidR="002E0EC5" w:rsidRPr="00283011" w:rsidRDefault="002E0EC5" w:rsidP="002E0EC5">
      <w:pPr>
        <w:autoSpaceDE w:val="0"/>
        <w:autoSpaceDN w:val="0"/>
        <w:adjustRightInd w:val="0"/>
        <w:ind w:left="216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Michael </w:t>
      </w:r>
      <w:proofErr w:type="spellStart"/>
      <w:r w:rsidRPr="00283011">
        <w:rPr>
          <w:rFonts w:asciiTheme="majorHAnsi" w:eastAsiaTheme="minorEastAsia" w:hAnsiTheme="majorHAnsi" w:cstheme="majorHAnsi"/>
          <w:color w:val="000000"/>
          <w:sz w:val="22"/>
          <w:szCs w:val="22"/>
        </w:rPr>
        <w:t>Iannone</w:t>
      </w:r>
      <w:proofErr w:type="spellEnd"/>
      <w:r>
        <w:rPr>
          <w:rFonts w:asciiTheme="majorHAnsi" w:eastAsiaTheme="minorEastAsia" w:hAnsiTheme="majorHAnsi" w:cstheme="majorHAnsi"/>
          <w:color w:val="000000"/>
          <w:sz w:val="22"/>
          <w:szCs w:val="22"/>
        </w:rPr>
        <w:t xml:space="preserve">, Professor, Mathematics &amp; Statistics, </w:t>
      </w:r>
      <w:r w:rsidRPr="00283011">
        <w:rPr>
          <w:rFonts w:asciiTheme="majorHAnsi" w:eastAsiaTheme="minorEastAsia" w:hAnsiTheme="majorHAnsi" w:cstheme="majorHAnsi"/>
          <w:color w:val="000000"/>
          <w:sz w:val="22"/>
          <w:szCs w:val="22"/>
        </w:rPr>
        <w:t xml:space="preserve">John </w:t>
      </w:r>
      <w:proofErr w:type="spellStart"/>
      <w:r w:rsidRPr="00283011">
        <w:rPr>
          <w:rFonts w:asciiTheme="majorHAnsi" w:eastAsiaTheme="minorEastAsia" w:hAnsiTheme="majorHAnsi" w:cstheme="majorHAnsi"/>
          <w:color w:val="000000"/>
          <w:sz w:val="22"/>
          <w:szCs w:val="22"/>
        </w:rPr>
        <w:t>Karsnitz</w:t>
      </w:r>
      <w:proofErr w:type="spellEnd"/>
      <w:r>
        <w:rPr>
          <w:rFonts w:asciiTheme="majorHAnsi" w:eastAsiaTheme="minorEastAsia" w:hAnsiTheme="majorHAnsi" w:cstheme="majorHAnsi"/>
          <w:color w:val="000000"/>
          <w:sz w:val="22"/>
          <w:szCs w:val="22"/>
        </w:rPr>
        <w:t xml:space="preserve">, </w:t>
      </w:r>
      <w:r w:rsidRPr="00283011">
        <w:rPr>
          <w:rFonts w:asciiTheme="majorHAnsi" w:eastAsiaTheme="minorEastAsia" w:hAnsiTheme="majorHAnsi" w:cstheme="majorHAnsi"/>
          <w:color w:val="000000"/>
          <w:sz w:val="22"/>
          <w:szCs w:val="22"/>
        </w:rPr>
        <w:t>Professor</w:t>
      </w:r>
      <w:r>
        <w:rPr>
          <w:rFonts w:asciiTheme="majorHAnsi" w:eastAsiaTheme="minorEastAsia" w:hAnsiTheme="majorHAnsi" w:cstheme="majorHAnsi"/>
          <w:color w:val="000000"/>
          <w:sz w:val="22"/>
          <w:szCs w:val="22"/>
        </w:rPr>
        <w:t xml:space="preserve">, Technological Studies, </w:t>
      </w:r>
      <w:r w:rsidRPr="00283011">
        <w:rPr>
          <w:rFonts w:asciiTheme="majorHAnsi" w:eastAsiaTheme="minorEastAsia" w:hAnsiTheme="majorHAnsi" w:cstheme="majorHAnsi"/>
          <w:color w:val="000000"/>
          <w:sz w:val="22"/>
          <w:szCs w:val="22"/>
        </w:rPr>
        <w:t>Bruce Rigby</w:t>
      </w:r>
      <w:r>
        <w:rPr>
          <w:rFonts w:asciiTheme="majorHAnsi" w:eastAsiaTheme="minorEastAsia" w:hAnsiTheme="majorHAnsi" w:cstheme="majorHAnsi"/>
          <w:color w:val="000000"/>
          <w:sz w:val="22"/>
          <w:szCs w:val="22"/>
        </w:rPr>
        <w:t xml:space="preserve">, </w:t>
      </w:r>
      <w:r w:rsidRPr="00283011">
        <w:rPr>
          <w:rFonts w:asciiTheme="majorHAnsi" w:eastAsiaTheme="minorEastAsia" w:hAnsiTheme="majorHAnsi" w:cstheme="majorHAnsi"/>
          <w:color w:val="000000"/>
          <w:sz w:val="22"/>
          <w:szCs w:val="22"/>
        </w:rPr>
        <w:t>Professor</w:t>
      </w:r>
      <w:r>
        <w:rPr>
          <w:rFonts w:asciiTheme="majorHAnsi" w:eastAsiaTheme="minorEastAsia" w:hAnsiTheme="majorHAnsi" w:cstheme="majorHAnsi"/>
          <w:color w:val="000000"/>
          <w:sz w:val="22"/>
          <w:szCs w:val="22"/>
        </w:rPr>
        <w:t>,</w:t>
      </w:r>
      <w:r w:rsidRPr="00283011">
        <w:rPr>
          <w:rFonts w:asciiTheme="majorHAnsi" w:eastAsiaTheme="minorEastAsia" w:hAnsiTheme="majorHAnsi" w:cstheme="majorHAnsi"/>
          <w:color w:val="000000"/>
          <w:sz w:val="22"/>
          <w:szCs w:val="22"/>
        </w:rPr>
        <w:t xml:space="preserve"> Art &amp; Art History </w:t>
      </w:r>
    </w:p>
    <w:p w:rsidR="002E0EC5" w:rsidRPr="00283011" w:rsidRDefault="002E0EC5" w:rsidP="002E0EC5">
      <w:pPr>
        <w:autoSpaceDE w:val="0"/>
        <w:autoSpaceDN w:val="0"/>
        <w:adjustRightInd w:val="0"/>
        <w:rPr>
          <w:rFonts w:asciiTheme="majorHAnsi" w:eastAsiaTheme="minorEastAsia" w:hAnsiTheme="majorHAnsi" w:cstheme="majorHAnsi"/>
          <w:b/>
          <w:color w:val="000000"/>
          <w:sz w:val="22"/>
          <w:szCs w:val="22"/>
        </w:rPr>
      </w:pPr>
    </w:p>
    <w:p w:rsidR="002E0EC5" w:rsidRPr="00C4271E" w:rsidRDefault="002E0EC5" w:rsidP="002E0EC5">
      <w:pPr>
        <w:autoSpaceDE w:val="0"/>
        <w:autoSpaceDN w:val="0"/>
        <w:adjustRightInd w:val="0"/>
        <w:ind w:left="720" w:firstLine="720"/>
        <w:rPr>
          <w:rFonts w:asciiTheme="majorHAnsi" w:eastAsiaTheme="minorEastAsia" w:hAnsiTheme="majorHAnsi" w:cstheme="majorHAnsi"/>
          <w:bCs/>
          <w:i/>
          <w:color w:val="000000"/>
          <w:sz w:val="22"/>
          <w:szCs w:val="22"/>
        </w:rPr>
      </w:pPr>
      <w:r w:rsidRPr="00C4271E">
        <w:rPr>
          <w:rFonts w:asciiTheme="majorHAnsi" w:eastAsiaTheme="minorEastAsia" w:hAnsiTheme="majorHAnsi" w:cstheme="majorHAnsi"/>
          <w:i/>
          <w:color w:val="000000"/>
          <w:sz w:val="22"/>
          <w:szCs w:val="22"/>
        </w:rPr>
        <w:t xml:space="preserve">Resignations - Faculty </w:t>
      </w:r>
    </w:p>
    <w:p w:rsidR="002E0EC5" w:rsidRPr="00283011" w:rsidRDefault="002E0EC5" w:rsidP="002E0EC5">
      <w:pPr>
        <w:autoSpaceDE w:val="0"/>
        <w:autoSpaceDN w:val="0"/>
        <w:adjustRightInd w:val="0"/>
        <w:ind w:left="216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Adam </w:t>
      </w:r>
      <w:proofErr w:type="spellStart"/>
      <w:r w:rsidRPr="00283011">
        <w:rPr>
          <w:rFonts w:asciiTheme="majorHAnsi" w:eastAsiaTheme="minorEastAsia" w:hAnsiTheme="majorHAnsi" w:cstheme="majorHAnsi"/>
          <w:color w:val="000000"/>
          <w:sz w:val="22"/>
          <w:szCs w:val="22"/>
        </w:rPr>
        <w:t>Knobler</w:t>
      </w:r>
      <w:proofErr w:type="spellEnd"/>
      <w:r>
        <w:rPr>
          <w:rFonts w:asciiTheme="majorHAnsi" w:eastAsiaTheme="minorEastAsia" w:hAnsiTheme="majorHAnsi" w:cstheme="majorHAnsi"/>
          <w:color w:val="000000"/>
          <w:sz w:val="22"/>
          <w:szCs w:val="22"/>
        </w:rPr>
        <w:t xml:space="preserve">, </w:t>
      </w:r>
      <w:r w:rsidRPr="00283011">
        <w:rPr>
          <w:rFonts w:asciiTheme="majorHAnsi" w:eastAsiaTheme="minorEastAsia" w:hAnsiTheme="majorHAnsi" w:cstheme="majorHAnsi"/>
          <w:color w:val="000000"/>
          <w:sz w:val="22"/>
          <w:szCs w:val="22"/>
        </w:rPr>
        <w:t>Associate Professor</w:t>
      </w:r>
      <w:r>
        <w:rPr>
          <w:rFonts w:asciiTheme="majorHAnsi" w:eastAsiaTheme="minorEastAsia" w:hAnsiTheme="majorHAnsi" w:cstheme="majorHAnsi"/>
          <w:color w:val="000000"/>
          <w:sz w:val="22"/>
          <w:szCs w:val="22"/>
        </w:rPr>
        <w:t>,</w:t>
      </w:r>
      <w:r w:rsidRPr="00283011">
        <w:rPr>
          <w:rFonts w:asciiTheme="majorHAnsi" w:eastAsiaTheme="minorEastAsia" w:hAnsiTheme="majorHAnsi" w:cstheme="majorHAnsi"/>
          <w:color w:val="000000"/>
          <w:sz w:val="22"/>
          <w:szCs w:val="22"/>
        </w:rPr>
        <w:t xml:space="preserve"> History </w:t>
      </w:r>
    </w:p>
    <w:p w:rsidR="002E0EC5" w:rsidRPr="00283011" w:rsidRDefault="002E0EC5" w:rsidP="002E0EC5">
      <w:pPr>
        <w:rPr>
          <w:rFonts w:asciiTheme="majorHAnsi" w:eastAsiaTheme="minorEastAsia" w:hAnsiTheme="majorHAnsi" w:cstheme="majorHAnsi"/>
          <w:bCs/>
          <w:color w:val="000000"/>
          <w:sz w:val="22"/>
          <w:szCs w:val="22"/>
        </w:rPr>
      </w:pPr>
    </w:p>
    <w:p w:rsidR="002E0EC5" w:rsidRPr="00283011" w:rsidRDefault="002E0EC5" w:rsidP="002E0EC5">
      <w:pPr>
        <w:pStyle w:val="ListParagraph"/>
        <w:numPr>
          <w:ilvl w:val="0"/>
          <w:numId w:val="25"/>
        </w:numPr>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Approval of Long-Range Facilities and Technology Plan. This is meant to be a guiding document until new Facilities Master Plan in complete, probably in 2014</w:t>
      </w:r>
    </w:p>
    <w:p w:rsidR="002E0EC5" w:rsidRPr="00283011" w:rsidRDefault="002E0EC5" w:rsidP="002E0EC5">
      <w:pPr>
        <w:pStyle w:val="ListParagraph"/>
        <w:rPr>
          <w:rFonts w:asciiTheme="majorHAnsi" w:eastAsiaTheme="minorEastAsia" w:hAnsiTheme="majorHAnsi" w:cstheme="majorHAnsi"/>
          <w:bCs/>
          <w:color w:val="000000"/>
          <w:sz w:val="22"/>
          <w:szCs w:val="22"/>
        </w:rPr>
      </w:pPr>
    </w:p>
    <w:p w:rsidR="002E0EC5" w:rsidRPr="00283011" w:rsidRDefault="002E0EC5" w:rsidP="002E0EC5">
      <w:pPr>
        <w:pStyle w:val="ListParagraph"/>
        <w:numPr>
          <w:ilvl w:val="0"/>
          <w:numId w:val="25"/>
        </w:numPr>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Approval of a Reserves Policy to ensure the financial sustainability of the mission, programs, and ongoing operations of the college. It outlines funding for strategic priorities such as asset renewal and replacement, strategic management of debt and investment in academic excellence. Minimum target for </w:t>
      </w:r>
      <w:r w:rsidRPr="00283011">
        <w:rPr>
          <w:rFonts w:asciiTheme="majorHAnsi" w:eastAsiaTheme="minorEastAsia" w:hAnsiTheme="majorHAnsi" w:cstheme="majorHAnsi"/>
          <w:i/>
          <w:color w:val="000000"/>
          <w:sz w:val="22"/>
          <w:szCs w:val="22"/>
        </w:rPr>
        <w:t>Un-expendable Reserves</w:t>
      </w:r>
      <w:r w:rsidRPr="00283011">
        <w:rPr>
          <w:rFonts w:asciiTheme="majorHAnsi" w:eastAsiaTheme="minorEastAsia" w:hAnsiTheme="majorHAnsi" w:cstheme="majorHAnsi"/>
          <w:color w:val="000000"/>
          <w:sz w:val="22"/>
          <w:szCs w:val="22"/>
        </w:rPr>
        <w:t xml:space="preserve"> will be equal to 6 months of the current fiscal year average operating expenses; anything above that will be considered to be </w:t>
      </w:r>
      <w:r w:rsidRPr="00283011">
        <w:rPr>
          <w:rFonts w:asciiTheme="majorHAnsi" w:eastAsiaTheme="minorEastAsia" w:hAnsiTheme="majorHAnsi" w:cstheme="majorHAnsi"/>
          <w:i/>
          <w:color w:val="000000"/>
          <w:sz w:val="22"/>
          <w:szCs w:val="22"/>
        </w:rPr>
        <w:t>Expendable Reserves</w:t>
      </w:r>
      <w:r w:rsidRPr="00283011">
        <w:rPr>
          <w:rFonts w:asciiTheme="majorHAnsi" w:eastAsiaTheme="minorEastAsia" w:hAnsiTheme="majorHAnsi" w:cstheme="majorHAnsi"/>
          <w:color w:val="000000"/>
          <w:sz w:val="22"/>
          <w:szCs w:val="22"/>
        </w:rPr>
        <w:t>. Need to use the reserves will be identified by the President and the Treasurer and must be approved by the Board.</w:t>
      </w:r>
    </w:p>
    <w:p w:rsidR="002E0EC5" w:rsidRPr="00283011" w:rsidRDefault="002E0EC5" w:rsidP="002E0EC5">
      <w:pPr>
        <w:pStyle w:val="ListParagraph"/>
        <w:rPr>
          <w:rFonts w:asciiTheme="majorHAnsi" w:eastAsiaTheme="minorEastAsia" w:hAnsiTheme="majorHAnsi" w:cstheme="majorHAnsi"/>
          <w:bCs/>
          <w:color w:val="000000"/>
          <w:sz w:val="22"/>
          <w:szCs w:val="22"/>
        </w:rPr>
      </w:pPr>
    </w:p>
    <w:p w:rsidR="002E0EC5" w:rsidRPr="00283011" w:rsidRDefault="002E0EC5" w:rsidP="002E0EC5">
      <w:pPr>
        <w:pStyle w:val="ListParagraph"/>
        <w:numPr>
          <w:ilvl w:val="0"/>
          <w:numId w:val="25"/>
        </w:numPr>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Approval of all actions required to undertake, implement, and finance a new STEM building, including the demolition of Holman Hall. The building will be an approx. 76,000 sq. </w:t>
      </w:r>
      <w:proofErr w:type="spellStart"/>
      <w:r w:rsidRPr="00283011">
        <w:rPr>
          <w:rFonts w:asciiTheme="majorHAnsi" w:eastAsiaTheme="minorEastAsia" w:hAnsiTheme="majorHAnsi" w:cstheme="majorHAnsi"/>
          <w:color w:val="000000"/>
          <w:sz w:val="22"/>
          <w:szCs w:val="22"/>
        </w:rPr>
        <w:t>ft</w:t>
      </w:r>
      <w:proofErr w:type="spellEnd"/>
      <w:r w:rsidRPr="00283011">
        <w:rPr>
          <w:rFonts w:asciiTheme="majorHAnsi" w:eastAsiaTheme="minorEastAsia" w:hAnsiTheme="majorHAnsi" w:cstheme="majorHAnsi"/>
          <w:color w:val="000000"/>
          <w:sz w:val="22"/>
          <w:szCs w:val="22"/>
        </w:rPr>
        <w:t xml:space="preserve"> 3-story STEM facility to house the </w:t>
      </w:r>
      <w:proofErr w:type="spellStart"/>
      <w:r w:rsidRPr="00283011">
        <w:rPr>
          <w:rFonts w:asciiTheme="majorHAnsi" w:eastAsiaTheme="minorEastAsia" w:hAnsiTheme="majorHAnsi" w:cstheme="majorHAnsi"/>
          <w:color w:val="000000"/>
          <w:sz w:val="22"/>
          <w:szCs w:val="22"/>
        </w:rPr>
        <w:t>Sch</w:t>
      </w:r>
      <w:proofErr w:type="spellEnd"/>
      <w:r w:rsidRPr="00283011">
        <w:rPr>
          <w:rFonts w:asciiTheme="majorHAnsi" w:eastAsiaTheme="minorEastAsia" w:hAnsiTheme="majorHAnsi" w:cstheme="majorHAnsi"/>
          <w:color w:val="000000"/>
          <w:sz w:val="22"/>
          <w:szCs w:val="22"/>
        </w:rPr>
        <w:t xml:space="preserve"> of Engineering, </w:t>
      </w:r>
      <w:proofErr w:type="spellStart"/>
      <w:r w:rsidRPr="00283011">
        <w:rPr>
          <w:rFonts w:asciiTheme="majorHAnsi" w:eastAsiaTheme="minorEastAsia" w:hAnsiTheme="majorHAnsi" w:cstheme="majorHAnsi"/>
          <w:color w:val="000000"/>
          <w:sz w:val="22"/>
          <w:szCs w:val="22"/>
        </w:rPr>
        <w:t>Sch</w:t>
      </w:r>
      <w:proofErr w:type="spellEnd"/>
      <w:r w:rsidRPr="00283011">
        <w:rPr>
          <w:rFonts w:asciiTheme="majorHAnsi" w:eastAsiaTheme="minorEastAsia" w:hAnsiTheme="majorHAnsi" w:cstheme="majorHAnsi"/>
          <w:color w:val="000000"/>
          <w:sz w:val="22"/>
          <w:szCs w:val="22"/>
        </w:rPr>
        <w:t xml:space="preserve"> of Science, and </w:t>
      </w:r>
      <w:proofErr w:type="spellStart"/>
      <w:r w:rsidRPr="00283011">
        <w:rPr>
          <w:rFonts w:asciiTheme="majorHAnsi" w:eastAsiaTheme="minorEastAsia" w:hAnsiTheme="majorHAnsi" w:cstheme="majorHAnsi"/>
          <w:color w:val="000000"/>
          <w:sz w:val="22"/>
          <w:szCs w:val="22"/>
        </w:rPr>
        <w:t>Sch</w:t>
      </w:r>
      <w:proofErr w:type="spellEnd"/>
      <w:r w:rsidRPr="00283011">
        <w:rPr>
          <w:rFonts w:asciiTheme="majorHAnsi" w:eastAsiaTheme="minorEastAsia" w:hAnsiTheme="majorHAnsi" w:cstheme="majorHAnsi"/>
          <w:color w:val="000000"/>
          <w:sz w:val="22"/>
          <w:szCs w:val="22"/>
        </w:rPr>
        <w:t xml:space="preserve"> of Nursing/HES. Funds will be sought from the state through the “GO Bond Act” and “HETI”</w:t>
      </w:r>
    </w:p>
    <w:p w:rsidR="002E0EC5" w:rsidRPr="00283011" w:rsidRDefault="002E0EC5" w:rsidP="002E0EC5">
      <w:pPr>
        <w:pStyle w:val="ListParagraph"/>
        <w:rPr>
          <w:rFonts w:asciiTheme="majorHAnsi" w:eastAsiaTheme="minorEastAsia" w:hAnsiTheme="majorHAnsi" w:cstheme="majorHAnsi"/>
          <w:bCs/>
          <w:color w:val="000000"/>
          <w:sz w:val="22"/>
          <w:szCs w:val="22"/>
        </w:rPr>
      </w:pPr>
    </w:p>
    <w:p w:rsidR="002E0EC5" w:rsidRPr="00283011" w:rsidRDefault="002E0EC5" w:rsidP="002E0EC5">
      <w:pPr>
        <w:pStyle w:val="ListParagraph"/>
        <w:ind w:left="144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Total cost of proposed project is $64,000,000</w:t>
      </w:r>
    </w:p>
    <w:p w:rsidR="002E0EC5" w:rsidRPr="00283011" w:rsidRDefault="002E0EC5" w:rsidP="002E0EC5">
      <w:pPr>
        <w:pStyle w:val="ListParagraph"/>
        <w:ind w:left="144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Proposed funding: </w:t>
      </w:r>
    </w:p>
    <w:tbl>
      <w:tblPr>
        <w:tblW w:w="0" w:type="auto"/>
        <w:jc w:val="center"/>
        <w:tblBorders>
          <w:top w:val="nil"/>
          <w:left w:val="nil"/>
          <w:bottom w:val="nil"/>
          <w:right w:val="nil"/>
        </w:tblBorders>
        <w:tblLook w:val="0000" w:firstRow="0" w:lastRow="0" w:firstColumn="0" w:lastColumn="0" w:noHBand="0" w:noVBand="0"/>
      </w:tblPr>
      <w:tblGrid>
        <w:gridCol w:w="4214"/>
        <w:gridCol w:w="1427"/>
      </w:tblGrid>
      <w:tr w:rsidR="002E0EC5" w:rsidRPr="00283011" w:rsidTr="00A41F07">
        <w:trPr>
          <w:trHeight w:val="157"/>
          <w:jc w:val="center"/>
        </w:trPr>
        <w:tc>
          <w:tcPr>
            <w:tcW w:w="0" w:type="auto"/>
          </w:tcPr>
          <w:p w:rsidR="002E0EC5" w:rsidRPr="00283011" w:rsidRDefault="002E0EC5" w:rsidP="00A41F07">
            <w:pPr>
              <w:autoSpaceDE w:val="0"/>
              <w:autoSpaceDN w:val="0"/>
              <w:adjustRightInd w:val="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GO Bond</w:t>
            </w:r>
          </w:p>
        </w:tc>
        <w:tc>
          <w:tcPr>
            <w:tcW w:w="0" w:type="auto"/>
          </w:tcPr>
          <w:p w:rsidR="002E0EC5" w:rsidRPr="00283011" w:rsidRDefault="002E0EC5" w:rsidP="00A41F07">
            <w:pPr>
              <w:autoSpaceDE w:val="0"/>
              <w:autoSpaceDN w:val="0"/>
              <w:adjustRightInd w:val="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40,000,000D </w:t>
            </w:r>
          </w:p>
        </w:tc>
      </w:tr>
      <w:tr w:rsidR="002E0EC5" w:rsidRPr="00283011" w:rsidTr="00A41F07">
        <w:trPr>
          <w:trHeight w:val="157"/>
          <w:jc w:val="center"/>
        </w:trPr>
        <w:tc>
          <w:tcPr>
            <w:tcW w:w="0" w:type="auto"/>
          </w:tcPr>
          <w:p w:rsidR="002E0EC5" w:rsidRPr="00283011" w:rsidRDefault="002E0EC5" w:rsidP="00A41F07">
            <w:pPr>
              <w:autoSpaceDE w:val="0"/>
              <w:autoSpaceDN w:val="0"/>
              <w:adjustRightInd w:val="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*GO Bond (TCNJ match = 25% of GO Bond)</w:t>
            </w:r>
          </w:p>
        </w:tc>
        <w:tc>
          <w:tcPr>
            <w:tcW w:w="0" w:type="auto"/>
          </w:tcPr>
          <w:p w:rsidR="002E0EC5" w:rsidRPr="00283011" w:rsidRDefault="002E0EC5" w:rsidP="00A41F07">
            <w:pPr>
              <w:autoSpaceDE w:val="0"/>
              <w:autoSpaceDN w:val="0"/>
              <w:adjustRightInd w:val="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10,000,000 </w:t>
            </w:r>
          </w:p>
        </w:tc>
      </w:tr>
      <w:tr w:rsidR="002E0EC5" w:rsidRPr="00283011" w:rsidTr="00A41F07">
        <w:trPr>
          <w:trHeight w:val="157"/>
          <w:jc w:val="center"/>
        </w:trPr>
        <w:tc>
          <w:tcPr>
            <w:tcW w:w="0" w:type="auto"/>
          </w:tcPr>
          <w:p w:rsidR="002E0EC5" w:rsidRPr="00283011" w:rsidRDefault="002E0EC5" w:rsidP="00A41F07">
            <w:pPr>
              <w:autoSpaceDE w:val="0"/>
              <w:autoSpaceDN w:val="0"/>
              <w:adjustRightInd w:val="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*Additional TCNJ funding</w:t>
            </w:r>
          </w:p>
        </w:tc>
        <w:tc>
          <w:tcPr>
            <w:tcW w:w="0" w:type="auto"/>
          </w:tcPr>
          <w:p w:rsidR="002E0EC5" w:rsidRPr="00283011" w:rsidRDefault="002E0EC5" w:rsidP="00A41F07">
            <w:pPr>
              <w:autoSpaceDE w:val="0"/>
              <w:autoSpaceDN w:val="0"/>
              <w:adjustRightInd w:val="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12,000,000 </w:t>
            </w:r>
          </w:p>
        </w:tc>
      </w:tr>
      <w:tr w:rsidR="002E0EC5" w:rsidRPr="00283011" w:rsidTr="00A41F07">
        <w:trPr>
          <w:trHeight w:val="157"/>
          <w:jc w:val="center"/>
        </w:trPr>
        <w:tc>
          <w:tcPr>
            <w:tcW w:w="0" w:type="auto"/>
          </w:tcPr>
          <w:p w:rsidR="002E0EC5" w:rsidRPr="00283011" w:rsidRDefault="002E0EC5" w:rsidP="00A41F07">
            <w:pPr>
              <w:autoSpaceDE w:val="0"/>
              <w:autoSpaceDN w:val="0"/>
              <w:adjustRightInd w:val="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HETI</w:t>
            </w:r>
          </w:p>
        </w:tc>
        <w:tc>
          <w:tcPr>
            <w:tcW w:w="0" w:type="auto"/>
          </w:tcPr>
          <w:p w:rsidR="002E0EC5" w:rsidRPr="00283011" w:rsidRDefault="002E0EC5" w:rsidP="00A41F07">
            <w:pPr>
              <w:autoSpaceDE w:val="0"/>
              <w:autoSpaceDN w:val="0"/>
              <w:adjustRightInd w:val="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1,000,000 </w:t>
            </w:r>
          </w:p>
        </w:tc>
      </w:tr>
      <w:tr w:rsidR="002E0EC5" w:rsidRPr="00283011" w:rsidTr="00A41F07">
        <w:trPr>
          <w:trHeight w:val="157"/>
          <w:jc w:val="center"/>
        </w:trPr>
        <w:tc>
          <w:tcPr>
            <w:tcW w:w="0" w:type="auto"/>
          </w:tcPr>
          <w:p w:rsidR="002E0EC5" w:rsidRPr="00283011" w:rsidRDefault="002E0EC5" w:rsidP="00A41F07">
            <w:pPr>
              <w:autoSpaceDE w:val="0"/>
              <w:autoSpaceDN w:val="0"/>
              <w:adjustRightInd w:val="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*HETI (TCNJ match = 100%)</w:t>
            </w:r>
          </w:p>
        </w:tc>
        <w:tc>
          <w:tcPr>
            <w:tcW w:w="0" w:type="auto"/>
          </w:tcPr>
          <w:p w:rsidR="002E0EC5" w:rsidRPr="00283011" w:rsidRDefault="002E0EC5" w:rsidP="00A41F07">
            <w:pPr>
              <w:autoSpaceDE w:val="0"/>
              <w:autoSpaceDN w:val="0"/>
              <w:adjustRightInd w:val="0"/>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1,000,000 </w:t>
            </w:r>
          </w:p>
        </w:tc>
      </w:tr>
    </w:tbl>
    <w:p w:rsidR="002E0EC5" w:rsidRPr="00283011" w:rsidRDefault="002E0EC5" w:rsidP="002E0EC5">
      <w:pPr>
        <w:rPr>
          <w:rFonts w:asciiTheme="majorHAnsi" w:eastAsiaTheme="minorEastAsia" w:hAnsiTheme="majorHAnsi" w:cstheme="majorHAnsi"/>
          <w:bCs/>
          <w:color w:val="000000"/>
          <w:sz w:val="22"/>
          <w:szCs w:val="22"/>
        </w:rPr>
      </w:pPr>
    </w:p>
    <w:p w:rsidR="002E0EC5" w:rsidRPr="00283011" w:rsidRDefault="002E0EC5" w:rsidP="002E0EC5">
      <w:pPr>
        <w:pStyle w:val="ListParagraph"/>
        <w:rPr>
          <w:rFonts w:asciiTheme="majorHAnsi" w:eastAsiaTheme="minorEastAsia" w:hAnsiTheme="majorHAnsi" w:cstheme="majorHAnsi"/>
          <w:bCs/>
          <w:color w:val="000000"/>
          <w:sz w:val="22"/>
          <w:szCs w:val="22"/>
        </w:rPr>
      </w:pPr>
    </w:p>
    <w:p w:rsidR="002E0EC5" w:rsidRPr="00283011" w:rsidRDefault="002E0EC5" w:rsidP="002E0EC5">
      <w:pPr>
        <w:pStyle w:val="ListParagraph"/>
        <w:numPr>
          <w:ilvl w:val="0"/>
          <w:numId w:val="25"/>
        </w:numPr>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Approval of all actions required to undertake, implement, and finance a project for asset renewal of existing campus utilities, academic, residential, and student recreational facilities for $20,276,000. 100% of funds will be sought from the state through the CIF grant program.</w:t>
      </w:r>
    </w:p>
    <w:p w:rsidR="002E0EC5" w:rsidRPr="00283011" w:rsidRDefault="002E0EC5" w:rsidP="002E0EC5">
      <w:pPr>
        <w:pStyle w:val="ListParagraph"/>
        <w:rPr>
          <w:rFonts w:asciiTheme="majorHAnsi" w:eastAsiaTheme="minorEastAsia" w:hAnsiTheme="majorHAnsi" w:cstheme="majorHAnsi"/>
          <w:bCs/>
          <w:color w:val="000000"/>
          <w:sz w:val="22"/>
          <w:szCs w:val="22"/>
        </w:rPr>
      </w:pPr>
    </w:p>
    <w:p w:rsidR="002E0EC5" w:rsidRPr="00283011" w:rsidRDefault="002E0EC5" w:rsidP="002E0EC5">
      <w:pPr>
        <w:pStyle w:val="ListParagraph"/>
        <w:numPr>
          <w:ilvl w:val="0"/>
          <w:numId w:val="25"/>
        </w:numPr>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 xml:space="preserve">Approval of all actions required to undertake, implement, and finance a project to renovate the School of Science for $6,000,000. 100% of the funds will be sought from state through the HEFT grant program. </w:t>
      </w:r>
    </w:p>
    <w:p w:rsidR="002E0EC5" w:rsidRPr="00283011" w:rsidRDefault="002E0EC5" w:rsidP="002E0EC5">
      <w:pPr>
        <w:pStyle w:val="ListParagraph"/>
        <w:rPr>
          <w:rFonts w:asciiTheme="majorHAnsi" w:eastAsiaTheme="minorEastAsia" w:hAnsiTheme="majorHAnsi" w:cstheme="majorHAnsi"/>
          <w:bCs/>
          <w:color w:val="000000"/>
          <w:sz w:val="22"/>
          <w:szCs w:val="22"/>
        </w:rPr>
      </w:pPr>
    </w:p>
    <w:p w:rsidR="002E0EC5" w:rsidRPr="00283011" w:rsidRDefault="002E0EC5" w:rsidP="002E0EC5">
      <w:pPr>
        <w:pStyle w:val="ListParagraph"/>
        <w:numPr>
          <w:ilvl w:val="0"/>
          <w:numId w:val="25"/>
        </w:numPr>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Approval of all actions required to undertake, implement, and finance a project to renovate Armstrong Hall to house the Math and Computer Science departments for $18,000,000. 100% of the funds will be sought from state through the HEFT grant program.</w:t>
      </w:r>
    </w:p>
    <w:p w:rsidR="002E0EC5" w:rsidRPr="00283011" w:rsidRDefault="002E0EC5" w:rsidP="002E0EC5">
      <w:pPr>
        <w:pStyle w:val="ListParagraph"/>
        <w:rPr>
          <w:rFonts w:asciiTheme="majorHAnsi" w:eastAsiaTheme="minorEastAsia" w:hAnsiTheme="majorHAnsi" w:cstheme="majorHAnsi"/>
          <w:bCs/>
          <w:color w:val="000000"/>
          <w:sz w:val="22"/>
          <w:szCs w:val="22"/>
        </w:rPr>
      </w:pPr>
    </w:p>
    <w:p w:rsidR="002E0EC5" w:rsidRPr="00283011" w:rsidRDefault="002E0EC5" w:rsidP="002E0EC5">
      <w:pPr>
        <w:pStyle w:val="ListParagraph"/>
        <w:numPr>
          <w:ilvl w:val="0"/>
          <w:numId w:val="25"/>
        </w:numPr>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Approval of all actions required to undertake, implement, and finance a project to upgrade the College’s IT infrastructure for $7,100,000. 50% of the funds will be sought from state through the HEFT grant program and the TCNJ will match for the rest.</w:t>
      </w:r>
    </w:p>
    <w:p w:rsidR="002E0EC5" w:rsidRPr="00283011" w:rsidRDefault="002E0EC5" w:rsidP="002E0EC5">
      <w:pPr>
        <w:pStyle w:val="ListParagraph"/>
        <w:rPr>
          <w:rFonts w:asciiTheme="majorHAnsi" w:eastAsiaTheme="minorEastAsia" w:hAnsiTheme="majorHAnsi" w:cstheme="majorHAnsi"/>
          <w:bCs/>
          <w:color w:val="000000"/>
          <w:sz w:val="22"/>
          <w:szCs w:val="22"/>
        </w:rPr>
      </w:pPr>
    </w:p>
    <w:p w:rsidR="002E0EC5" w:rsidRPr="00283011" w:rsidRDefault="002E0EC5" w:rsidP="002E0EC5">
      <w:pPr>
        <w:pStyle w:val="ListParagraph"/>
        <w:numPr>
          <w:ilvl w:val="0"/>
          <w:numId w:val="25"/>
        </w:numPr>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Approval of all actions required to undertake, implement, and finance a project for acquisition of academic equipment for the schools of Science, Engineering, Nursing/HES, Arts and Communication, and the Library for $8,278,000. 100% of the funds will be sought from state through the ELF grant program.</w:t>
      </w:r>
    </w:p>
    <w:p w:rsidR="002E0EC5" w:rsidRPr="00283011" w:rsidRDefault="002E0EC5" w:rsidP="002E0EC5">
      <w:pPr>
        <w:pStyle w:val="ListParagraph"/>
        <w:rPr>
          <w:rFonts w:asciiTheme="majorHAnsi" w:eastAsiaTheme="minorEastAsia" w:hAnsiTheme="majorHAnsi" w:cstheme="majorHAnsi"/>
          <w:bCs/>
          <w:color w:val="000000"/>
          <w:sz w:val="22"/>
          <w:szCs w:val="22"/>
        </w:rPr>
      </w:pPr>
    </w:p>
    <w:p w:rsidR="002E0EC5" w:rsidRPr="00283011" w:rsidRDefault="002E0EC5" w:rsidP="002E0EC5">
      <w:pPr>
        <w:pStyle w:val="ListParagraph"/>
        <w:numPr>
          <w:ilvl w:val="0"/>
          <w:numId w:val="25"/>
        </w:numPr>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Approval of the Interim Policy for the Protection of Children</w:t>
      </w:r>
    </w:p>
    <w:p w:rsidR="002E0EC5" w:rsidRPr="00283011" w:rsidRDefault="002E0EC5" w:rsidP="002E0EC5">
      <w:pPr>
        <w:pStyle w:val="ListParagraph"/>
        <w:rPr>
          <w:rFonts w:asciiTheme="majorHAnsi" w:eastAsiaTheme="minorEastAsia" w:hAnsiTheme="majorHAnsi" w:cstheme="majorHAnsi"/>
          <w:bCs/>
          <w:color w:val="000000"/>
          <w:sz w:val="22"/>
          <w:szCs w:val="22"/>
        </w:rPr>
      </w:pPr>
    </w:p>
    <w:p w:rsidR="002E0EC5" w:rsidRPr="00283011" w:rsidRDefault="002E0EC5" w:rsidP="002E0EC5">
      <w:pPr>
        <w:pStyle w:val="ListParagraph"/>
        <w:numPr>
          <w:ilvl w:val="0"/>
          <w:numId w:val="25"/>
        </w:numPr>
        <w:rPr>
          <w:rFonts w:asciiTheme="majorHAnsi" w:eastAsiaTheme="minorEastAsia" w:hAnsiTheme="majorHAnsi" w:cstheme="majorHAnsi"/>
          <w:bCs/>
          <w:color w:val="000000"/>
          <w:sz w:val="22"/>
          <w:szCs w:val="22"/>
        </w:rPr>
      </w:pPr>
      <w:r w:rsidRPr="00283011">
        <w:rPr>
          <w:rFonts w:asciiTheme="majorHAnsi" w:eastAsiaTheme="minorEastAsia" w:hAnsiTheme="majorHAnsi" w:cstheme="majorHAnsi"/>
          <w:color w:val="000000"/>
          <w:sz w:val="22"/>
          <w:szCs w:val="22"/>
        </w:rPr>
        <w:t>Approval of a Safe Campus Policy</w:t>
      </w:r>
    </w:p>
    <w:p w:rsidR="002E0EC5" w:rsidRPr="00283011" w:rsidRDefault="002E0EC5" w:rsidP="002E0EC5">
      <w:pPr>
        <w:pStyle w:val="ListParagraph"/>
        <w:rPr>
          <w:rFonts w:asciiTheme="majorHAnsi" w:eastAsiaTheme="minorEastAsia" w:hAnsiTheme="majorHAnsi" w:cstheme="majorHAnsi"/>
          <w:bCs/>
          <w:color w:val="000000"/>
          <w:sz w:val="22"/>
          <w:szCs w:val="22"/>
        </w:rPr>
      </w:pPr>
    </w:p>
    <w:p w:rsidR="002E0EC5" w:rsidRPr="00277E05" w:rsidRDefault="002E0EC5" w:rsidP="002E0EC5">
      <w:pPr>
        <w:rPr>
          <w:rFonts w:asciiTheme="majorHAnsi" w:eastAsiaTheme="minorEastAsia" w:hAnsiTheme="majorHAnsi" w:cstheme="majorHAnsi"/>
          <w:b/>
          <w:bCs/>
          <w:color w:val="000000"/>
          <w:sz w:val="22"/>
          <w:szCs w:val="22"/>
        </w:rPr>
      </w:pPr>
      <w:r w:rsidRPr="00277E05">
        <w:rPr>
          <w:rFonts w:asciiTheme="majorHAnsi" w:eastAsiaTheme="minorEastAsia" w:hAnsiTheme="majorHAnsi" w:cstheme="majorHAnsi"/>
          <w:b/>
          <w:color w:val="000000"/>
          <w:sz w:val="22"/>
          <w:szCs w:val="22"/>
        </w:rPr>
        <w:t>From the Committees:</w:t>
      </w:r>
    </w:p>
    <w:p w:rsidR="002E0EC5" w:rsidRPr="00283011" w:rsidRDefault="002E0EC5" w:rsidP="002E0EC5">
      <w:pPr>
        <w:rPr>
          <w:rFonts w:asciiTheme="majorHAnsi" w:eastAsiaTheme="minorEastAsia" w:hAnsiTheme="majorHAnsi" w:cstheme="majorHAnsi"/>
          <w:bCs/>
          <w:color w:val="000000"/>
          <w:sz w:val="22"/>
          <w:szCs w:val="22"/>
          <w:u w:val="single"/>
        </w:rPr>
      </w:pPr>
    </w:p>
    <w:p w:rsidR="002E0EC5" w:rsidRPr="00277E05" w:rsidRDefault="002E0EC5" w:rsidP="002E0EC5">
      <w:pPr>
        <w:rPr>
          <w:rFonts w:asciiTheme="majorHAnsi" w:eastAsiaTheme="minorEastAsia" w:hAnsiTheme="majorHAnsi" w:cstheme="majorHAnsi"/>
          <w:bCs/>
          <w:color w:val="000000"/>
          <w:sz w:val="22"/>
          <w:szCs w:val="22"/>
          <w:u w:val="single"/>
        </w:rPr>
      </w:pPr>
      <w:r w:rsidRPr="00277E05">
        <w:rPr>
          <w:rFonts w:asciiTheme="majorHAnsi" w:eastAsiaTheme="minorEastAsia" w:hAnsiTheme="majorHAnsi" w:cstheme="majorHAnsi"/>
          <w:color w:val="000000"/>
          <w:sz w:val="22"/>
          <w:szCs w:val="22"/>
          <w:u w:val="single"/>
        </w:rPr>
        <w:t xml:space="preserve">College Advancement: </w:t>
      </w:r>
    </w:p>
    <w:p w:rsidR="002E0EC5" w:rsidRDefault="002E0EC5" w:rsidP="002E0EC5">
      <w:pPr>
        <w:rPr>
          <w:rFonts w:asciiTheme="majorHAnsi" w:hAnsiTheme="majorHAnsi" w:cstheme="majorHAnsi"/>
          <w:sz w:val="22"/>
          <w:szCs w:val="22"/>
        </w:rPr>
      </w:pPr>
      <w:r>
        <w:rPr>
          <w:rFonts w:asciiTheme="majorHAnsi" w:hAnsiTheme="majorHAnsi" w:cstheme="majorHAnsi"/>
          <w:sz w:val="22"/>
          <w:szCs w:val="22"/>
        </w:rPr>
        <w:tab/>
        <w:t xml:space="preserve">In order to match funds for all the grant applications, need to raise $123-124 million. </w:t>
      </w:r>
      <w:proofErr w:type="gramStart"/>
      <w:r>
        <w:rPr>
          <w:rFonts w:asciiTheme="majorHAnsi" w:hAnsiTheme="majorHAnsi" w:cstheme="majorHAnsi"/>
          <w:sz w:val="22"/>
          <w:szCs w:val="22"/>
        </w:rPr>
        <w:t>Planning a capital campaign that will take 18 months to launch.</w:t>
      </w:r>
      <w:proofErr w:type="gramEnd"/>
      <w:r>
        <w:rPr>
          <w:rFonts w:asciiTheme="majorHAnsi" w:hAnsiTheme="majorHAnsi" w:cstheme="majorHAnsi"/>
          <w:sz w:val="22"/>
          <w:szCs w:val="22"/>
        </w:rPr>
        <w:t xml:space="preserve"> </w:t>
      </w:r>
      <w:proofErr w:type="gramStart"/>
      <w:r>
        <w:rPr>
          <w:rFonts w:asciiTheme="majorHAnsi" w:hAnsiTheme="majorHAnsi" w:cstheme="majorHAnsi"/>
          <w:sz w:val="22"/>
          <w:szCs w:val="22"/>
        </w:rPr>
        <w:t>Might borrow some of it.</w:t>
      </w:r>
      <w:proofErr w:type="gramEnd"/>
      <w:r>
        <w:rPr>
          <w:rFonts w:asciiTheme="majorHAnsi" w:hAnsiTheme="majorHAnsi" w:cstheme="majorHAnsi"/>
          <w:sz w:val="22"/>
          <w:szCs w:val="22"/>
        </w:rPr>
        <w:t xml:space="preserve"> A debt capacity analysis is currently underway.</w:t>
      </w:r>
    </w:p>
    <w:p w:rsidR="002E0EC5" w:rsidRDefault="002E0EC5" w:rsidP="002E0EC5">
      <w:pPr>
        <w:rPr>
          <w:rFonts w:asciiTheme="majorHAnsi" w:hAnsiTheme="majorHAnsi" w:cstheme="majorHAnsi"/>
          <w:sz w:val="22"/>
          <w:szCs w:val="22"/>
        </w:rPr>
      </w:pPr>
      <w:r>
        <w:rPr>
          <w:rFonts w:asciiTheme="majorHAnsi" w:hAnsiTheme="majorHAnsi" w:cstheme="majorHAnsi"/>
          <w:sz w:val="22"/>
          <w:szCs w:val="22"/>
        </w:rPr>
        <w:tab/>
        <w:t>Tenure Bill in State Assembly was split into 2 parts for consideration. One part is to be able to grant tenure to a new employee who was already tenured elsewhere. The other part would increase the timeline for granting tenure to new employees.</w:t>
      </w:r>
    </w:p>
    <w:p w:rsidR="002E0EC5" w:rsidRDefault="002E0EC5" w:rsidP="002E0EC5">
      <w:pPr>
        <w:rPr>
          <w:rFonts w:asciiTheme="majorHAnsi" w:hAnsiTheme="majorHAnsi" w:cstheme="majorHAnsi"/>
          <w:sz w:val="22"/>
          <w:szCs w:val="22"/>
        </w:rPr>
      </w:pPr>
      <w:r>
        <w:rPr>
          <w:rFonts w:asciiTheme="majorHAnsi" w:hAnsiTheme="majorHAnsi" w:cstheme="majorHAnsi"/>
          <w:sz w:val="22"/>
          <w:szCs w:val="22"/>
        </w:rPr>
        <w:tab/>
        <w:t>Town/Gown relations are improving</w:t>
      </w:r>
    </w:p>
    <w:p w:rsidR="002E0EC5" w:rsidRDefault="002E0EC5" w:rsidP="002E0EC5">
      <w:pPr>
        <w:rPr>
          <w:rFonts w:asciiTheme="majorHAnsi" w:hAnsiTheme="majorHAnsi" w:cstheme="majorHAnsi"/>
          <w:sz w:val="22"/>
          <w:szCs w:val="22"/>
        </w:rPr>
      </w:pPr>
    </w:p>
    <w:p w:rsidR="002E0EC5" w:rsidRDefault="002E0EC5" w:rsidP="002E0EC5">
      <w:pPr>
        <w:rPr>
          <w:rFonts w:asciiTheme="majorHAnsi" w:hAnsiTheme="majorHAnsi" w:cstheme="majorHAnsi"/>
          <w:sz w:val="22"/>
          <w:szCs w:val="22"/>
          <w:u w:val="single"/>
        </w:rPr>
      </w:pPr>
      <w:r w:rsidRPr="00277E05">
        <w:rPr>
          <w:rFonts w:asciiTheme="majorHAnsi" w:hAnsiTheme="majorHAnsi" w:cstheme="majorHAnsi"/>
          <w:sz w:val="22"/>
          <w:szCs w:val="22"/>
          <w:u w:val="single"/>
        </w:rPr>
        <w:t>Academic Affairs:</w:t>
      </w:r>
    </w:p>
    <w:p w:rsidR="002E0EC5" w:rsidRDefault="002E0EC5" w:rsidP="002E0EC5">
      <w:pPr>
        <w:rPr>
          <w:rFonts w:asciiTheme="majorHAnsi" w:hAnsiTheme="majorHAnsi" w:cstheme="majorHAnsi"/>
          <w:sz w:val="22"/>
          <w:szCs w:val="22"/>
        </w:rPr>
      </w:pPr>
      <w:r>
        <w:rPr>
          <w:rFonts w:asciiTheme="majorHAnsi" w:hAnsiTheme="majorHAnsi" w:cstheme="majorHAnsi"/>
          <w:sz w:val="22"/>
          <w:szCs w:val="22"/>
        </w:rPr>
        <w:tab/>
        <w:t>Report after Middle States visit in January is that we are now in full compliance.</w:t>
      </w:r>
    </w:p>
    <w:p w:rsidR="002E0EC5" w:rsidRDefault="002E0EC5" w:rsidP="002E0EC5">
      <w:pPr>
        <w:rPr>
          <w:rFonts w:asciiTheme="majorHAnsi" w:hAnsiTheme="majorHAnsi" w:cstheme="majorHAnsi"/>
          <w:sz w:val="22"/>
          <w:szCs w:val="22"/>
        </w:rPr>
      </w:pPr>
      <w:r>
        <w:rPr>
          <w:rFonts w:asciiTheme="majorHAnsi" w:hAnsiTheme="majorHAnsi" w:cstheme="majorHAnsi"/>
          <w:sz w:val="22"/>
          <w:szCs w:val="22"/>
        </w:rPr>
        <w:tab/>
      </w:r>
      <w:proofErr w:type="gramStart"/>
      <w:r>
        <w:rPr>
          <w:rFonts w:asciiTheme="majorHAnsi" w:hAnsiTheme="majorHAnsi" w:cstheme="majorHAnsi"/>
          <w:sz w:val="22"/>
          <w:szCs w:val="22"/>
        </w:rPr>
        <w:t>Admissions is</w:t>
      </w:r>
      <w:proofErr w:type="gramEnd"/>
      <w:r>
        <w:rPr>
          <w:rFonts w:asciiTheme="majorHAnsi" w:hAnsiTheme="majorHAnsi" w:cstheme="majorHAnsi"/>
          <w:sz w:val="22"/>
          <w:szCs w:val="22"/>
        </w:rPr>
        <w:t xml:space="preserve"> having a good year. Applications are up 8%, and all demographic targets are up.</w:t>
      </w:r>
    </w:p>
    <w:p w:rsidR="002E0EC5" w:rsidRDefault="002E0EC5" w:rsidP="002E0EC5">
      <w:pPr>
        <w:rPr>
          <w:rFonts w:asciiTheme="majorHAnsi" w:hAnsiTheme="majorHAnsi" w:cstheme="majorHAnsi"/>
          <w:sz w:val="22"/>
          <w:szCs w:val="22"/>
        </w:rPr>
      </w:pPr>
      <w:r>
        <w:rPr>
          <w:rFonts w:asciiTheme="majorHAnsi" w:hAnsiTheme="majorHAnsi" w:cstheme="majorHAnsi"/>
          <w:sz w:val="22"/>
          <w:szCs w:val="22"/>
        </w:rPr>
        <w:tab/>
        <w:t>Winter term enrollment doubled in 2012 from 2011.</w:t>
      </w:r>
    </w:p>
    <w:p w:rsidR="002E0EC5" w:rsidRDefault="002E0EC5" w:rsidP="002E0EC5">
      <w:pPr>
        <w:rPr>
          <w:rFonts w:asciiTheme="majorHAnsi" w:hAnsiTheme="majorHAnsi" w:cstheme="majorHAnsi"/>
          <w:sz w:val="22"/>
          <w:szCs w:val="22"/>
        </w:rPr>
      </w:pPr>
      <w:r>
        <w:rPr>
          <w:rFonts w:asciiTheme="majorHAnsi" w:hAnsiTheme="majorHAnsi" w:cstheme="majorHAnsi"/>
          <w:sz w:val="22"/>
          <w:szCs w:val="22"/>
        </w:rPr>
        <w:lastRenderedPageBreak/>
        <w:tab/>
        <w:t>More blended learning opportunities are being offered</w:t>
      </w:r>
    </w:p>
    <w:p w:rsidR="002E0EC5" w:rsidRDefault="002E0EC5" w:rsidP="002E0EC5">
      <w:pPr>
        <w:rPr>
          <w:rFonts w:asciiTheme="majorHAnsi" w:hAnsiTheme="majorHAnsi" w:cstheme="majorHAnsi"/>
          <w:sz w:val="22"/>
          <w:szCs w:val="22"/>
        </w:rPr>
      </w:pPr>
    </w:p>
    <w:p w:rsidR="002E0EC5" w:rsidRDefault="002E0EC5" w:rsidP="002E0EC5">
      <w:pPr>
        <w:rPr>
          <w:rFonts w:asciiTheme="majorHAnsi" w:hAnsiTheme="majorHAnsi" w:cstheme="majorHAnsi"/>
          <w:sz w:val="22"/>
          <w:szCs w:val="22"/>
        </w:rPr>
      </w:pPr>
      <w:r>
        <w:rPr>
          <w:rFonts w:asciiTheme="majorHAnsi" w:hAnsiTheme="majorHAnsi" w:cstheme="majorHAnsi"/>
          <w:sz w:val="22"/>
          <w:szCs w:val="22"/>
          <w:u w:val="single"/>
        </w:rPr>
        <w:t>Building and Grounds</w:t>
      </w:r>
    </w:p>
    <w:p w:rsidR="00962C2F" w:rsidRPr="002E0EC5" w:rsidRDefault="002E0EC5" w:rsidP="002E0EC5">
      <w:pPr>
        <w:rPr>
          <w:rFonts w:asciiTheme="majorHAnsi" w:hAnsiTheme="majorHAnsi" w:cstheme="majorHAnsi"/>
          <w:sz w:val="22"/>
          <w:szCs w:val="22"/>
        </w:rPr>
      </w:pPr>
      <w:r>
        <w:rPr>
          <w:rFonts w:asciiTheme="majorHAnsi" w:hAnsiTheme="majorHAnsi" w:cstheme="majorHAnsi"/>
          <w:sz w:val="22"/>
          <w:szCs w:val="22"/>
        </w:rPr>
        <w:tab/>
        <w:t xml:space="preserve">Campus Town has been delayed again, until </w:t>
      </w:r>
      <w:proofErr w:type="gramStart"/>
      <w:r>
        <w:rPr>
          <w:rFonts w:asciiTheme="majorHAnsi" w:hAnsiTheme="majorHAnsi" w:cstheme="majorHAnsi"/>
          <w:sz w:val="22"/>
          <w:szCs w:val="22"/>
        </w:rPr>
        <w:t>Spring</w:t>
      </w:r>
      <w:proofErr w:type="gramEnd"/>
      <w:r>
        <w:rPr>
          <w:rFonts w:asciiTheme="majorHAnsi" w:hAnsiTheme="majorHAnsi" w:cstheme="majorHAnsi"/>
          <w:sz w:val="22"/>
          <w:szCs w:val="22"/>
        </w:rPr>
        <w:t xml:space="preserve"> 2015 because of trouble signing Barnes and Noble as anchor store. The developer can’t secure financing until they sign, and B&amp;N are not sure they want to do this. Back-up is </w:t>
      </w:r>
      <w:proofErr w:type="spellStart"/>
      <w:r>
        <w:rPr>
          <w:rFonts w:asciiTheme="majorHAnsi" w:hAnsiTheme="majorHAnsi" w:cstheme="majorHAnsi"/>
          <w:sz w:val="22"/>
          <w:szCs w:val="22"/>
        </w:rPr>
        <w:t>Follet</w:t>
      </w:r>
      <w:proofErr w:type="spellEnd"/>
      <w:r>
        <w:rPr>
          <w:rFonts w:asciiTheme="majorHAnsi" w:hAnsiTheme="majorHAnsi" w:cstheme="majorHAnsi"/>
          <w:sz w:val="22"/>
          <w:szCs w:val="22"/>
        </w:rPr>
        <w:t xml:space="preserve"> bookstore.</w:t>
      </w:r>
    </w:p>
    <w:p w:rsidR="00185B45" w:rsidRPr="004E3BCD" w:rsidRDefault="00185B45" w:rsidP="00185B45">
      <w:pPr>
        <w:rPr>
          <w:sz w:val="22"/>
          <w:szCs w:val="22"/>
        </w:rPr>
      </w:pPr>
    </w:p>
    <w:p w:rsidR="00185B45" w:rsidRPr="004E3BCD" w:rsidRDefault="00185B45" w:rsidP="00185B45">
      <w:pPr>
        <w:rPr>
          <w:sz w:val="22"/>
          <w:szCs w:val="22"/>
        </w:rPr>
      </w:pPr>
    </w:p>
    <w:p w:rsidR="00FD115D" w:rsidRPr="004E3BCD" w:rsidRDefault="00FD115D" w:rsidP="00FD115D">
      <w:pPr>
        <w:rPr>
          <w:sz w:val="22"/>
          <w:szCs w:val="22"/>
        </w:rPr>
      </w:pPr>
      <w:r w:rsidRPr="004E3BCD">
        <w:rPr>
          <w:sz w:val="22"/>
          <w:szCs w:val="22"/>
        </w:rPr>
        <w:t>UPCOMING EVENTS</w:t>
      </w:r>
    </w:p>
    <w:p w:rsidR="00962C2F" w:rsidRDefault="00370BA0" w:rsidP="00962C2F">
      <w:pPr>
        <w:pStyle w:val="ListParagraph"/>
        <w:numPr>
          <w:ilvl w:val="0"/>
          <w:numId w:val="17"/>
        </w:numPr>
        <w:rPr>
          <w:sz w:val="22"/>
          <w:szCs w:val="22"/>
        </w:rPr>
      </w:pPr>
      <w:r w:rsidRPr="004E3BCD">
        <w:rPr>
          <w:sz w:val="22"/>
          <w:szCs w:val="22"/>
        </w:rPr>
        <w:t>March 27, 2013 – 12:00 Noon – Faculty and Administrator’s Community Event – Social Science Atrium</w:t>
      </w:r>
    </w:p>
    <w:p w:rsidR="00E4099D" w:rsidRDefault="0001589C" w:rsidP="00962C2F">
      <w:pPr>
        <w:pStyle w:val="ListParagraph"/>
        <w:numPr>
          <w:ilvl w:val="0"/>
          <w:numId w:val="17"/>
        </w:numPr>
        <w:rPr>
          <w:sz w:val="22"/>
          <w:szCs w:val="22"/>
        </w:rPr>
      </w:pPr>
      <w:r>
        <w:rPr>
          <w:sz w:val="22"/>
          <w:szCs w:val="22"/>
        </w:rPr>
        <w:t xml:space="preserve">April 9, 2013 – George </w:t>
      </w:r>
      <w:proofErr w:type="spellStart"/>
      <w:r>
        <w:rPr>
          <w:sz w:val="22"/>
          <w:szCs w:val="22"/>
        </w:rPr>
        <w:t>Kuh</w:t>
      </w:r>
      <w:proofErr w:type="spellEnd"/>
      <w:r w:rsidR="00E4099D">
        <w:rPr>
          <w:sz w:val="22"/>
          <w:szCs w:val="22"/>
        </w:rPr>
        <w:t xml:space="preserve"> will be a speaker on campus.</w:t>
      </w:r>
    </w:p>
    <w:p w:rsidR="0001589C" w:rsidRPr="004E3BCD" w:rsidRDefault="0001589C" w:rsidP="00962C2F">
      <w:pPr>
        <w:pStyle w:val="ListParagraph"/>
        <w:numPr>
          <w:ilvl w:val="0"/>
          <w:numId w:val="17"/>
        </w:numPr>
        <w:rPr>
          <w:sz w:val="22"/>
          <w:szCs w:val="22"/>
        </w:rPr>
      </w:pPr>
      <w:r>
        <w:rPr>
          <w:sz w:val="22"/>
          <w:szCs w:val="22"/>
        </w:rPr>
        <w:t>May 1, 2013 – 4:00pm – Faculty Happy Hour at the Rat</w:t>
      </w:r>
    </w:p>
    <w:p w:rsidR="00C976CD" w:rsidRPr="004E3BCD" w:rsidRDefault="00962C2F" w:rsidP="00370BA0">
      <w:pPr>
        <w:pStyle w:val="ListParagraph"/>
        <w:numPr>
          <w:ilvl w:val="0"/>
          <w:numId w:val="17"/>
        </w:numPr>
        <w:rPr>
          <w:sz w:val="22"/>
          <w:szCs w:val="22"/>
        </w:rPr>
      </w:pPr>
      <w:r w:rsidRPr="004E3BCD">
        <w:rPr>
          <w:sz w:val="22"/>
          <w:szCs w:val="22"/>
        </w:rPr>
        <w:t xml:space="preserve">May 8, 2013 – 9:30 am – noon – Senate meeting followed by speaker </w:t>
      </w:r>
      <w:r w:rsidR="00E4099D">
        <w:rPr>
          <w:sz w:val="22"/>
          <w:szCs w:val="22"/>
        </w:rPr>
        <w:t>Alison Byerly, incoming President of Lafayette College to speak on faculty scholarship in small colleges.</w:t>
      </w:r>
    </w:p>
    <w:sectPr w:rsidR="00C976CD" w:rsidRPr="004E3BCD"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4213B"/>
    <w:multiLevelType w:val="hybridMultilevel"/>
    <w:tmpl w:val="7E86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121BF"/>
    <w:multiLevelType w:val="hybridMultilevel"/>
    <w:tmpl w:val="AA947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42158"/>
    <w:multiLevelType w:val="hybridMultilevel"/>
    <w:tmpl w:val="A9409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D4A8B"/>
    <w:multiLevelType w:val="hybridMultilevel"/>
    <w:tmpl w:val="001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53B32"/>
    <w:multiLevelType w:val="hybridMultilevel"/>
    <w:tmpl w:val="827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7F3DEF"/>
    <w:multiLevelType w:val="hybridMultilevel"/>
    <w:tmpl w:val="68260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18C3181"/>
    <w:multiLevelType w:val="hybridMultilevel"/>
    <w:tmpl w:val="5E2C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D7BDF"/>
    <w:multiLevelType w:val="hybridMultilevel"/>
    <w:tmpl w:val="F0E4D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A0632E"/>
    <w:multiLevelType w:val="hybridMultilevel"/>
    <w:tmpl w:val="E88A85C4"/>
    <w:lvl w:ilvl="0" w:tplc="679A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9"/>
  </w:num>
  <w:num w:numId="4">
    <w:abstractNumId w:val="17"/>
  </w:num>
  <w:num w:numId="5">
    <w:abstractNumId w:val="9"/>
  </w:num>
  <w:num w:numId="6">
    <w:abstractNumId w:val="3"/>
  </w:num>
  <w:num w:numId="7">
    <w:abstractNumId w:val="1"/>
  </w:num>
  <w:num w:numId="8">
    <w:abstractNumId w:val="10"/>
  </w:num>
  <w:num w:numId="9">
    <w:abstractNumId w:val="0"/>
  </w:num>
  <w:num w:numId="10">
    <w:abstractNumId w:val="12"/>
  </w:num>
  <w:num w:numId="11">
    <w:abstractNumId w:val="14"/>
  </w:num>
  <w:num w:numId="12">
    <w:abstractNumId w:val="20"/>
  </w:num>
  <w:num w:numId="13">
    <w:abstractNumId w:val="21"/>
  </w:num>
  <w:num w:numId="14">
    <w:abstractNumId w:val="13"/>
  </w:num>
  <w:num w:numId="15">
    <w:abstractNumId w:val="18"/>
  </w:num>
  <w:num w:numId="16">
    <w:abstractNumId w:val="23"/>
  </w:num>
  <w:num w:numId="17">
    <w:abstractNumId w:val="7"/>
  </w:num>
  <w:num w:numId="18">
    <w:abstractNumId w:val="11"/>
  </w:num>
  <w:num w:numId="19">
    <w:abstractNumId w:val="16"/>
  </w:num>
  <w:num w:numId="20">
    <w:abstractNumId w:val="24"/>
  </w:num>
  <w:num w:numId="21">
    <w:abstractNumId w:val="5"/>
  </w:num>
  <w:num w:numId="22">
    <w:abstractNumId w:val="8"/>
  </w:num>
  <w:num w:numId="23">
    <w:abstractNumId w:val="22"/>
  </w:num>
  <w:num w:numId="24">
    <w:abstractNumId w:val="15"/>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4286"/>
    <w:rsid w:val="000074AA"/>
    <w:rsid w:val="00010C1A"/>
    <w:rsid w:val="0001589C"/>
    <w:rsid w:val="00024C04"/>
    <w:rsid w:val="00025FDD"/>
    <w:rsid w:val="00026284"/>
    <w:rsid w:val="000313C9"/>
    <w:rsid w:val="00031C51"/>
    <w:rsid w:val="00042591"/>
    <w:rsid w:val="00047554"/>
    <w:rsid w:val="0005488A"/>
    <w:rsid w:val="0006022C"/>
    <w:rsid w:val="00070646"/>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3998"/>
    <w:rsid w:val="000E4259"/>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64A50"/>
    <w:rsid w:val="00171529"/>
    <w:rsid w:val="001715E2"/>
    <w:rsid w:val="00172E26"/>
    <w:rsid w:val="00173369"/>
    <w:rsid w:val="00176670"/>
    <w:rsid w:val="0017745D"/>
    <w:rsid w:val="00177B17"/>
    <w:rsid w:val="00181399"/>
    <w:rsid w:val="00184C37"/>
    <w:rsid w:val="00185B45"/>
    <w:rsid w:val="0018764E"/>
    <w:rsid w:val="00187BCA"/>
    <w:rsid w:val="0019642E"/>
    <w:rsid w:val="001A10B5"/>
    <w:rsid w:val="001A290A"/>
    <w:rsid w:val="001A3AD7"/>
    <w:rsid w:val="001A3E59"/>
    <w:rsid w:val="001A4570"/>
    <w:rsid w:val="001A57DB"/>
    <w:rsid w:val="001B3298"/>
    <w:rsid w:val="001B6CAD"/>
    <w:rsid w:val="001C0B40"/>
    <w:rsid w:val="001D1B90"/>
    <w:rsid w:val="001D6611"/>
    <w:rsid w:val="001E0168"/>
    <w:rsid w:val="001E2046"/>
    <w:rsid w:val="001E3554"/>
    <w:rsid w:val="001E505F"/>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1C75"/>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0EC5"/>
    <w:rsid w:val="002E144B"/>
    <w:rsid w:val="002E1B9A"/>
    <w:rsid w:val="002E3DED"/>
    <w:rsid w:val="002F7461"/>
    <w:rsid w:val="003011FC"/>
    <w:rsid w:val="00301A7C"/>
    <w:rsid w:val="00303E22"/>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0BA0"/>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F49"/>
    <w:rsid w:val="004C64CE"/>
    <w:rsid w:val="004D1F86"/>
    <w:rsid w:val="004D26C8"/>
    <w:rsid w:val="004D659A"/>
    <w:rsid w:val="004E2D7D"/>
    <w:rsid w:val="004E2E90"/>
    <w:rsid w:val="004E3BCD"/>
    <w:rsid w:val="004F4460"/>
    <w:rsid w:val="004F66C9"/>
    <w:rsid w:val="004F7875"/>
    <w:rsid w:val="00500CB8"/>
    <w:rsid w:val="005057FA"/>
    <w:rsid w:val="00506AD3"/>
    <w:rsid w:val="00511561"/>
    <w:rsid w:val="00513397"/>
    <w:rsid w:val="00513C2B"/>
    <w:rsid w:val="00521420"/>
    <w:rsid w:val="0052158D"/>
    <w:rsid w:val="0052241C"/>
    <w:rsid w:val="005327F6"/>
    <w:rsid w:val="00534D98"/>
    <w:rsid w:val="005458CF"/>
    <w:rsid w:val="00545F1C"/>
    <w:rsid w:val="00550531"/>
    <w:rsid w:val="005628F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1986"/>
    <w:rsid w:val="006457E5"/>
    <w:rsid w:val="00651DBD"/>
    <w:rsid w:val="00654BBE"/>
    <w:rsid w:val="00657B92"/>
    <w:rsid w:val="0066252A"/>
    <w:rsid w:val="00666EB1"/>
    <w:rsid w:val="00667055"/>
    <w:rsid w:val="00667F7D"/>
    <w:rsid w:val="006808B7"/>
    <w:rsid w:val="00683CAC"/>
    <w:rsid w:val="00692D14"/>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33771"/>
    <w:rsid w:val="00743074"/>
    <w:rsid w:val="00744A5A"/>
    <w:rsid w:val="00750650"/>
    <w:rsid w:val="00752804"/>
    <w:rsid w:val="00752BB0"/>
    <w:rsid w:val="00755ECF"/>
    <w:rsid w:val="00756447"/>
    <w:rsid w:val="007572E6"/>
    <w:rsid w:val="00762612"/>
    <w:rsid w:val="00762968"/>
    <w:rsid w:val="00765501"/>
    <w:rsid w:val="00765F83"/>
    <w:rsid w:val="0077101A"/>
    <w:rsid w:val="00771C70"/>
    <w:rsid w:val="00772995"/>
    <w:rsid w:val="007855A6"/>
    <w:rsid w:val="007924BF"/>
    <w:rsid w:val="0079435B"/>
    <w:rsid w:val="007A10D5"/>
    <w:rsid w:val="007A4504"/>
    <w:rsid w:val="007B0640"/>
    <w:rsid w:val="007B5439"/>
    <w:rsid w:val="007C48DD"/>
    <w:rsid w:val="007C7AB5"/>
    <w:rsid w:val="007D4167"/>
    <w:rsid w:val="007D77E2"/>
    <w:rsid w:val="007E5DB2"/>
    <w:rsid w:val="007E7F5F"/>
    <w:rsid w:val="00803189"/>
    <w:rsid w:val="00803638"/>
    <w:rsid w:val="00805F6C"/>
    <w:rsid w:val="00806964"/>
    <w:rsid w:val="0080725B"/>
    <w:rsid w:val="00807C24"/>
    <w:rsid w:val="00807E21"/>
    <w:rsid w:val="008140E6"/>
    <w:rsid w:val="00814D89"/>
    <w:rsid w:val="00821E07"/>
    <w:rsid w:val="00834EC7"/>
    <w:rsid w:val="0084580E"/>
    <w:rsid w:val="00846898"/>
    <w:rsid w:val="0085188A"/>
    <w:rsid w:val="00860AC9"/>
    <w:rsid w:val="0086199C"/>
    <w:rsid w:val="0086331A"/>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A5D"/>
    <w:rsid w:val="008A4D4A"/>
    <w:rsid w:val="008A5ECC"/>
    <w:rsid w:val="008A6804"/>
    <w:rsid w:val="008A7A65"/>
    <w:rsid w:val="008B14BF"/>
    <w:rsid w:val="008B31B9"/>
    <w:rsid w:val="008B46C2"/>
    <w:rsid w:val="008B5788"/>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2C2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D274C"/>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D406D"/>
    <w:rsid w:val="00BE1668"/>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70B4D"/>
    <w:rsid w:val="00C73561"/>
    <w:rsid w:val="00C750CD"/>
    <w:rsid w:val="00C77E2D"/>
    <w:rsid w:val="00C91CE5"/>
    <w:rsid w:val="00C9217B"/>
    <w:rsid w:val="00C953B1"/>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D06"/>
    <w:rsid w:val="00CF2761"/>
    <w:rsid w:val="00D04554"/>
    <w:rsid w:val="00D10805"/>
    <w:rsid w:val="00D14D47"/>
    <w:rsid w:val="00D150ED"/>
    <w:rsid w:val="00D23206"/>
    <w:rsid w:val="00D23BA3"/>
    <w:rsid w:val="00D256D4"/>
    <w:rsid w:val="00D25F14"/>
    <w:rsid w:val="00D30A4D"/>
    <w:rsid w:val="00D34836"/>
    <w:rsid w:val="00D37673"/>
    <w:rsid w:val="00D43392"/>
    <w:rsid w:val="00D44EB1"/>
    <w:rsid w:val="00D52C1D"/>
    <w:rsid w:val="00D531BB"/>
    <w:rsid w:val="00D556FF"/>
    <w:rsid w:val="00D63D7F"/>
    <w:rsid w:val="00D671CF"/>
    <w:rsid w:val="00D7055C"/>
    <w:rsid w:val="00D705C8"/>
    <w:rsid w:val="00D72C31"/>
    <w:rsid w:val="00D81420"/>
    <w:rsid w:val="00D84657"/>
    <w:rsid w:val="00D8619B"/>
    <w:rsid w:val="00D911F0"/>
    <w:rsid w:val="00DA13D1"/>
    <w:rsid w:val="00DA3C7A"/>
    <w:rsid w:val="00DB1732"/>
    <w:rsid w:val="00DB1757"/>
    <w:rsid w:val="00DC1574"/>
    <w:rsid w:val="00DC5F97"/>
    <w:rsid w:val="00DC6A57"/>
    <w:rsid w:val="00DD1B20"/>
    <w:rsid w:val="00DE68D6"/>
    <w:rsid w:val="00DF1124"/>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099D"/>
    <w:rsid w:val="00E41F72"/>
    <w:rsid w:val="00E427CE"/>
    <w:rsid w:val="00E428E4"/>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4EE1"/>
    <w:rsid w:val="00EF7CD7"/>
    <w:rsid w:val="00F07E8F"/>
    <w:rsid w:val="00F1154B"/>
    <w:rsid w:val="00F13E62"/>
    <w:rsid w:val="00F16B3C"/>
    <w:rsid w:val="00F175DF"/>
    <w:rsid w:val="00F20B27"/>
    <w:rsid w:val="00F22A85"/>
    <w:rsid w:val="00F2411B"/>
    <w:rsid w:val="00F2477B"/>
    <w:rsid w:val="00F248D3"/>
    <w:rsid w:val="00F302A2"/>
    <w:rsid w:val="00F303F9"/>
    <w:rsid w:val="00F30E55"/>
    <w:rsid w:val="00F36E9B"/>
    <w:rsid w:val="00F44C39"/>
    <w:rsid w:val="00F50135"/>
    <w:rsid w:val="00F50159"/>
    <w:rsid w:val="00F5084E"/>
    <w:rsid w:val="00F5288A"/>
    <w:rsid w:val="00F641BF"/>
    <w:rsid w:val="00F678D5"/>
    <w:rsid w:val="00F72638"/>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366103275">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72282771">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8855-502F-41AC-869C-C6B6EFC3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2013-03-27T19:55:00Z</cp:lastPrinted>
  <dcterms:created xsi:type="dcterms:W3CDTF">2013-04-19T16:01:00Z</dcterms:created>
  <dcterms:modified xsi:type="dcterms:W3CDTF">2013-04-19T16:01:00Z</dcterms:modified>
</cp:coreProperties>
</file>