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9E182A" w:rsidRPr="00500434" w:rsidRDefault="001063F8" w:rsidP="009E182A">
      <w:pPr>
        <w:jc w:val="center"/>
        <w:rPr>
          <w:rFonts w:asciiTheme="minorHAnsi" w:hAnsiTheme="minorHAnsi" w:cstheme="minorHAnsi"/>
          <w:b/>
        </w:rPr>
      </w:pPr>
      <w:r>
        <w:rPr>
          <w:rFonts w:asciiTheme="minorHAnsi" w:hAnsiTheme="minorHAnsi" w:cstheme="minorHAnsi"/>
          <w:b/>
        </w:rPr>
        <w:t xml:space="preserve">MAY 11, 2015 </w:t>
      </w:r>
      <w:r w:rsidR="00210FFE" w:rsidRPr="00500434">
        <w:rPr>
          <w:rFonts w:asciiTheme="minorHAnsi" w:hAnsiTheme="minorHAnsi" w:cstheme="minorHAnsi"/>
          <w:b/>
        </w:rPr>
        <w:t xml:space="preserve">– </w:t>
      </w:r>
      <w:r w:rsidR="00F50475">
        <w:rPr>
          <w:rFonts w:asciiTheme="minorHAnsi" w:hAnsiTheme="minorHAnsi" w:cstheme="minorHAnsi"/>
          <w:b/>
        </w:rPr>
        <w:t>9</w:t>
      </w:r>
      <w:r w:rsidR="00636494" w:rsidRPr="00500434">
        <w:rPr>
          <w:rFonts w:asciiTheme="minorHAnsi" w:hAnsiTheme="minorHAnsi" w:cstheme="minorHAnsi"/>
          <w:b/>
        </w:rPr>
        <w:t>:0</w:t>
      </w:r>
      <w:r w:rsidR="00EB3DDB" w:rsidRPr="00500434">
        <w:rPr>
          <w:rFonts w:asciiTheme="minorHAnsi" w:hAnsiTheme="minorHAnsi" w:cstheme="minorHAnsi"/>
          <w:b/>
        </w:rPr>
        <w:t>0</w:t>
      </w:r>
      <w:r w:rsidR="003566E2" w:rsidRPr="00500434">
        <w:rPr>
          <w:rFonts w:asciiTheme="minorHAnsi" w:hAnsiTheme="minorHAnsi" w:cstheme="minorHAnsi"/>
          <w:b/>
        </w:rPr>
        <w:t xml:space="preserve"> </w:t>
      </w:r>
      <w:r w:rsidR="00F50475">
        <w:rPr>
          <w:rFonts w:asciiTheme="minorHAnsi" w:hAnsiTheme="minorHAnsi" w:cstheme="minorHAnsi"/>
          <w:b/>
        </w:rPr>
        <w:t>A</w:t>
      </w:r>
      <w:r w:rsidR="00C24540" w:rsidRPr="00500434">
        <w:rPr>
          <w:rFonts w:asciiTheme="minorHAnsi" w:hAnsiTheme="minorHAnsi" w:cstheme="minorHAnsi"/>
          <w:b/>
        </w:rPr>
        <w:t>.M.</w:t>
      </w:r>
      <w:r w:rsidR="00210FFE" w:rsidRPr="00500434">
        <w:rPr>
          <w:rFonts w:asciiTheme="minorHAnsi" w:hAnsiTheme="minorHAnsi" w:cstheme="minorHAnsi"/>
          <w:b/>
        </w:rPr>
        <w:t xml:space="preserve"> – </w:t>
      </w:r>
      <w:r w:rsidR="00F50475">
        <w:rPr>
          <w:rFonts w:asciiTheme="minorHAnsi" w:hAnsiTheme="minorHAnsi" w:cstheme="minorHAnsi"/>
          <w:b/>
        </w:rPr>
        <w:t>Business Building Lounge</w:t>
      </w:r>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Abourahma</w:t>
      </w:r>
      <w:proofErr w:type="spellEnd"/>
      <w:r w:rsidR="00403096">
        <w:rPr>
          <w:rFonts w:asciiTheme="minorHAnsi" w:hAnsiTheme="minorHAnsi" w:cstheme="minorHAnsi"/>
          <w:sz w:val="22"/>
          <w:szCs w:val="22"/>
        </w:rPr>
        <w:t xml:space="preserve">, Anthony, Bender, </w:t>
      </w:r>
      <w:r w:rsidR="00F1200B">
        <w:rPr>
          <w:rFonts w:asciiTheme="minorHAnsi" w:hAnsiTheme="minorHAnsi" w:cstheme="minorHAnsi"/>
          <w:sz w:val="22"/>
          <w:szCs w:val="22"/>
        </w:rPr>
        <w:t xml:space="preserve">Bennett, </w:t>
      </w:r>
      <w:bookmarkStart w:id="0" w:name="_GoBack"/>
      <w:bookmarkEnd w:id="0"/>
      <w:r w:rsidR="00403096">
        <w:rPr>
          <w:rFonts w:asciiTheme="minorHAnsi" w:hAnsiTheme="minorHAnsi" w:cstheme="minorHAnsi"/>
          <w:sz w:val="22"/>
          <w:szCs w:val="22"/>
        </w:rPr>
        <w:t>Blake, Brown-</w:t>
      </w:r>
      <w:proofErr w:type="spellStart"/>
      <w:r w:rsidR="00403096">
        <w:rPr>
          <w:rFonts w:asciiTheme="minorHAnsi" w:hAnsiTheme="minorHAnsi" w:cstheme="minorHAnsi"/>
          <w:sz w:val="22"/>
          <w:szCs w:val="22"/>
        </w:rPr>
        <w:t>Glaude</w:t>
      </w:r>
      <w:proofErr w:type="spellEnd"/>
      <w:r w:rsidR="00403096">
        <w:rPr>
          <w:rFonts w:asciiTheme="minorHAnsi" w:hAnsiTheme="minorHAnsi" w:cstheme="minorHAnsi"/>
          <w:sz w:val="22"/>
          <w:szCs w:val="22"/>
        </w:rPr>
        <w:t xml:space="preserve">, Bush-Wallace, Dickinson, Domingo, </w:t>
      </w:r>
      <w:proofErr w:type="spellStart"/>
      <w:r w:rsidR="00403096">
        <w:rPr>
          <w:rFonts w:asciiTheme="minorHAnsi" w:hAnsiTheme="minorHAnsi" w:cstheme="minorHAnsi"/>
          <w:sz w:val="22"/>
          <w:szCs w:val="22"/>
        </w:rPr>
        <w:t>Ghitulescu</w:t>
      </w:r>
      <w:proofErr w:type="spellEnd"/>
      <w:r w:rsidR="00403096">
        <w:rPr>
          <w:rFonts w:asciiTheme="minorHAnsi" w:hAnsiTheme="minorHAnsi" w:cstheme="minorHAnsi"/>
          <w:sz w:val="22"/>
          <w:szCs w:val="22"/>
        </w:rPr>
        <w:t xml:space="preserve">, Girard, </w:t>
      </w:r>
      <w:proofErr w:type="spellStart"/>
      <w:r w:rsidR="00403096">
        <w:rPr>
          <w:rFonts w:asciiTheme="minorHAnsi" w:hAnsiTheme="minorHAnsi" w:cstheme="minorHAnsi"/>
          <w:sz w:val="22"/>
          <w:szCs w:val="22"/>
        </w:rPr>
        <w:t>Gosselin</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Guarracino</w:t>
      </w:r>
      <w:proofErr w:type="spellEnd"/>
      <w:r w:rsidR="00403096">
        <w:rPr>
          <w:rFonts w:asciiTheme="minorHAnsi" w:hAnsiTheme="minorHAnsi" w:cstheme="minorHAnsi"/>
          <w:sz w:val="22"/>
          <w:szCs w:val="22"/>
        </w:rPr>
        <w:t xml:space="preserve">, Hughes, </w:t>
      </w:r>
      <w:proofErr w:type="spellStart"/>
      <w:r w:rsidR="00403096">
        <w:rPr>
          <w:rFonts w:asciiTheme="minorHAnsi" w:hAnsiTheme="minorHAnsi" w:cstheme="minorHAnsi"/>
          <w:sz w:val="22"/>
          <w:szCs w:val="22"/>
        </w:rPr>
        <w:t>Jaksch</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Krimmel</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Krstic</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LaJevic</w:t>
      </w:r>
      <w:proofErr w:type="spellEnd"/>
      <w:r w:rsidR="00403096">
        <w:rPr>
          <w:rFonts w:asciiTheme="minorHAnsi" w:hAnsiTheme="minorHAnsi" w:cstheme="minorHAnsi"/>
          <w:sz w:val="22"/>
          <w:szCs w:val="22"/>
        </w:rPr>
        <w:t xml:space="preserve">, Leonard, Lopes-Murphy, McCarty, </w:t>
      </w:r>
      <w:proofErr w:type="spellStart"/>
      <w:r w:rsidR="00403096">
        <w:rPr>
          <w:rFonts w:asciiTheme="minorHAnsi" w:hAnsiTheme="minorHAnsi" w:cstheme="minorHAnsi"/>
          <w:sz w:val="22"/>
          <w:szCs w:val="22"/>
        </w:rPr>
        <w:t>Meixner</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Norvell</w:t>
      </w:r>
      <w:proofErr w:type="spellEnd"/>
      <w:r w:rsidR="00403096">
        <w:rPr>
          <w:rFonts w:asciiTheme="minorHAnsi" w:hAnsiTheme="minorHAnsi" w:cstheme="minorHAnsi"/>
          <w:sz w:val="22"/>
          <w:szCs w:val="22"/>
        </w:rPr>
        <w:t xml:space="preserve">, O’Connell, Sears, Steinberg, </w:t>
      </w:r>
      <w:proofErr w:type="spellStart"/>
      <w:r w:rsidR="00403096">
        <w:rPr>
          <w:rFonts w:asciiTheme="minorHAnsi" w:hAnsiTheme="minorHAnsi" w:cstheme="minorHAnsi"/>
          <w:sz w:val="22"/>
          <w:szCs w:val="22"/>
        </w:rPr>
        <w:t>Vickerman</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Weng</w:t>
      </w:r>
      <w:proofErr w:type="spellEnd"/>
      <w:r w:rsidR="00403096">
        <w:rPr>
          <w:rFonts w:asciiTheme="minorHAnsi" w:hAnsiTheme="minorHAnsi" w:cstheme="minorHAnsi"/>
          <w:sz w:val="22"/>
          <w:szCs w:val="22"/>
        </w:rPr>
        <w:t>.</w:t>
      </w:r>
    </w:p>
    <w:p w:rsidR="0063649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FC6B23" w:rsidRPr="00500434">
        <w:rPr>
          <w:rFonts w:asciiTheme="minorHAnsi" w:hAnsiTheme="minorHAnsi" w:cstheme="minorHAnsi"/>
          <w:sz w:val="22"/>
          <w:szCs w:val="22"/>
        </w:rPr>
        <w:t xml:space="preserve"> </w:t>
      </w:r>
      <w:r w:rsidR="00403096">
        <w:rPr>
          <w:rFonts w:asciiTheme="minorHAnsi" w:hAnsiTheme="minorHAnsi" w:cstheme="minorHAnsi"/>
          <w:sz w:val="22"/>
          <w:szCs w:val="22"/>
        </w:rPr>
        <w:t xml:space="preserve">Adler, Benoit, </w:t>
      </w:r>
      <w:proofErr w:type="spellStart"/>
      <w:r w:rsidR="0098068E">
        <w:rPr>
          <w:rFonts w:asciiTheme="minorHAnsi" w:hAnsiTheme="minorHAnsi" w:cstheme="minorHAnsi"/>
          <w:sz w:val="22"/>
          <w:szCs w:val="22"/>
        </w:rPr>
        <w:t>Beyers</w:t>
      </w:r>
      <w:proofErr w:type="spellEnd"/>
      <w:r w:rsidR="0098068E">
        <w:rPr>
          <w:rFonts w:asciiTheme="minorHAnsi" w:hAnsiTheme="minorHAnsi" w:cstheme="minorHAnsi"/>
          <w:sz w:val="22"/>
          <w:szCs w:val="22"/>
        </w:rPr>
        <w:t xml:space="preserve">, </w:t>
      </w:r>
      <w:proofErr w:type="spellStart"/>
      <w:r w:rsidR="0098068E">
        <w:rPr>
          <w:rFonts w:asciiTheme="minorHAnsi" w:hAnsiTheme="minorHAnsi" w:cstheme="minorHAnsi"/>
          <w:sz w:val="22"/>
          <w:szCs w:val="22"/>
        </w:rPr>
        <w:t>Brechman</w:t>
      </w:r>
      <w:proofErr w:type="spellEnd"/>
      <w:r w:rsidR="0098068E">
        <w:rPr>
          <w:rFonts w:asciiTheme="minorHAnsi" w:hAnsiTheme="minorHAnsi" w:cstheme="minorHAnsi"/>
          <w:sz w:val="22"/>
          <w:szCs w:val="22"/>
        </w:rPr>
        <w:t xml:space="preserve">, </w:t>
      </w:r>
      <w:r w:rsidR="00403096">
        <w:rPr>
          <w:rFonts w:asciiTheme="minorHAnsi" w:hAnsiTheme="minorHAnsi" w:cstheme="minorHAnsi"/>
          <w:sz w:val="22"/>
          <w:szCs w:val="22"/>
        </w:rPr>
        <w:t xml:space="preserve">Curtis, </w:t>
      </w:r>
      <w:proofErr w:type="spellStart"/>
      <w:r w:rsidR="00403096">
        <w:rPr>
          <w:rFonts w:asciiTheme="minorHAnsi" w:hAnsiTheme="minorHAnsi" w:cstheme="minorHAnsi"/>
          <w:sz w:val="22"/>
          <w:szCs w:val="22"/>
        </w:rPr>
        <w:t>Deese</w:t>
      </w:r>
      <w:proofErr w:type="spellEnd"/>
      <w:r w:rsidR="00403096">
        <w:rPr>
          <w:rFonts w:asciiTheme="minorHAnsi" w:hAnsiTheme="minorHAnsi" w:cstheme="minorHAnsi"/>
          <w:sz w:val="22"/>
          <w:szCs w:val="22"/>
        </w:rPr>
        <w:t xml:space="preserve">, </w:t>
      </w:r>
      <w:proofErr w:type="spellStart"/>
      <w:r w:rsidR="0098068E">
        <w:rPr>
          <w:rFonts w:asciiTheme="minorHAnsi" w:hAnsiTheme="minorHAnsi" w:cstheme="minorHAnsi"/>
          <w:sz w:val="22"/>
          <w:szCs w:val="22"/>
        </w:rPr>
        <w:t>Didi-Ogren</w:t>
      </w:r>
      <w:proofErr w:type="spellEnd"/>
      <w:r w:rsidR="0098068E">
        <w:rPr>
          <w:rFonts w:asciiTheme="minorHAnsi" w:hAnsiTheme="minorHAnsi" w:cstheme="minorHAnsi"/>
          <w:sz w:val="22"/>
          <w:szCs w:val="22"/>
        </w:rPr>
        <w:t>, Farrell ,</w:t>
      </w:r>
      <w:r w:rsidR="00403096">
        <w:rPr>
          <w:rFonts w:asciiTheme="minorHAnsi" w:hAnsiTheme="minorHAnsi" w:cstheme="minorHAnsi"/>
          <w:sz w:val="22"/>
          <w:szCs w:val="22"/>
        </w:rPr>
        <w:t>Hirsh,</w:t>
      </w:r>
      <w:r w:rsidR="0098068E" w:rsidRPr="0098068E">
        <w:rPr>
          <w:rFonts w:asciiTheme="minorHAnsi" w:hAnsiTheme="minorHAnsi" w:cstheme="minorHAnsi"/>
          <w:sz w:val="22"/>
          <w:szCs w:val="22"/>
        </w:rPr>
        <w:t xml:space="preserve"> </w:t>
      </w:r>
      <w:proofErr w:type="spellStart"/>
      <w:r w:rsidR="0098068E">
        <w:rPr>
          <w:rFonts w:asciiTheme="minorHAnsi" w:hAnsiTheme="minorHAnsi" w:cstheme="minorHAnsi"/>
          <w:sz w:val="22"/>
          <w:szCs w:val="22"/>
        </w:rPr>
        <w:t>Holleran</w:t>
      </w:r>
      <w:proofErr w:type="spellEnd"/>
      <w:r w:rsidR="0098068E">
        <w:rPr>
          <w:rFonts w:asciiTheme="minorHAnsi" w:hAnsiTheme="minorHAnsi" w:cstheme="minorHAnsi"/>
          <w:sz w:val="22"/>
          <w:szCs w:val="22"/>
        </w:rPr>
        <w:t>,</w:t>
      </w:r>
      <w:r w:rsidR="00403096">
        <w:rPr>
          <w:rFonts w:asciiTheme="minorHAnsi" w:hAnsiTheme="minorHAnsi" w:cstheme="minorHAnsi"/>
          <w:sz w:val="22"/>
          <w:szCs w:val="22"/>
        </w:rPr>
        <w:t xml:space="preserve"> </w:t>
      </w:r>
      <w:r w:rsidR="0098068E">
        <w:rPr>
          <w:rFonts w:asciiTheme="minorHAnsi" w:hAnsiTheme="minorHAnsi" w:cstheme="minorHAnsi"/>
          <w:sz w:val="22"/>
          <w:szCs w:val="22"/>
        </w:rPr>
        <w:t>Li ,</w:t>
      </w:r>
      <w:r w:rsidR="00403096">
        <w:rPr>
          <w:rFonts w:asciiTheme="minorHAnsi" w:hAnsiTheme="minorHAnsi" w:cstheme="minorHAnsi"/>
          <w:sz w:val="22"/>
          <w:szCs w:val="22"/>
        </w:rPr>
        <w:t xml:space="preserve">Morin, </w:t>
      </w:r>
      <w:proofErr w:type="spellStart"/>
      <w:r w:rsidR="00403096">
        <w:rPr>
          <w:rFonts w:asciiTheme="minorHAnsi" w:hAnsiTheme="minorHAnsi" w:cstheme="minorHAnsi"/>
          <w:sz w:val="22"/>
          <w:szCs w:val="22"/>
        </w:rPr>
        <w:t>Paliwal</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Wiita</w:t>
      </w:r>
      <w:proofErr w:type="spellEnd"/>
      <w:r w:rsidR="0098068E">
        <w:rPr>
          <w:rFonts w:asciiTheme="minorHAnsi" w:hAnsiTheme="minorHAnsi" w:cstheme="minorHAnsi"/>
          <w:sz w:val="22"/>
          <w:szCs w:val="22"/>
        </w:rPr>
        <w:t>, Winston</w:t>
      </w:r>
      <w:r w:rsidR="00403096">
        <w:rPr>
          <w:rFonts w:asciiTheme="minorHAnsi" w:hAnsiTheme="minorHAnsi" w:cstheme="minorHAnsi"/>
          <w:sz w:val="22"/>
          <w:szCs w:val="22"/>
        </w:rPr>
        <w:t>.</w:t>
      </w:r>
    </w:p>
    <w:p w:rsidR="0098068E" w:rsidRPr="00500434" w:rsidRDefault="0098068E" w:rsidP="009E182A">
      <w:pPr>
        <w:rPr>
          <w:rFonts w:asciiTheme="minorHAnsi" w:hAnsiTheme="minorHAnsi" w:cstheme="minorHAnsi"/>
          <w:sz w:val="22"/>
          <w:szCs w:val="22"/>
        </w:rPr>
      </w:pPr>
    </w:p>
    <w:p w:rsidR="00403096" w:rsidRPr="00500434" w:rsidRDefault="00403096" w:rsidP="00403096">
      <w:pPr>
        <w:rPr>
          <w:rFonts w:asciiTheme="minorHAnsi" w:hAnsiTheme="minorHAnsi" w:cstheme="minorHAnsi"/>
          <w:b/>
          <w:sz w:val="22"/>
          <w:szCs w:val="22"/>
        </w:rPr>
      </w:pPr>
      <w:r>
        <w:rPr>
          <w:rFonts w:asciiTheme="minorHAnsi" w:hAnsiTheme="minorHAnsi" w:cstheme="minorHAnsi"/>
          <w:b/>
          <w:sz w:val="22"/>
          <w:szCs w:val="22"/>
        </w:rPr>
        <w:t>MILDRED DAHNE AWARD</w:t>
      </w:r>
    </w:p>
    <w:p w:rsidR="00403096" w:rsidRPr="00F31103" w:rsidRDefault="00F37DD8" w:rsidP="00403096">
      <w:pPr>
        <w:rPr>
          <w:rFonts w:asciiTheme="minorHAnsi" w:hAnsiTheme="minorHAnsi" w:cstheme="minorHAnsi"/>
          <w:sz w:val="22"/>
          <w:szCs w:val="22"/>
        </w:rPr>
      </w:pPr>
      <w:r>
        <w:rPr>
          <w:rFonts w:asciiTheme="minorHAnsi" w:hAnsiTheme="minorHAnsi" w:cstheme="minorHAnsi"/>
          <w:sz w:val="22"/>
          <w:szCs w:val="22"/>
        </w:rPr>
        <w:t>Marcia O’Connell</w:t>
      </w:r>
      <w:r w:rsidR="00403096">
        <w:rPr>
          <w:rFonts w:asciiTheme="minorHAnsi" w:hAnsiTheme="minorHAnsi" w:cstheme="minorHAnsi"/>
          <w:sz w:val="22"/>
          <w:szCs w:val="22"/>
        </w:rPr>
        <w:t xml:space="preserve"> presented the Mildred </w:t>
      </w:r>
      <w:proofErr w:type="spellStart"/>
      <w:r w:rsidR="00403096">
        <w:rPr>
          <w:rFonts w:asciiTheme="minorHAnsi" w:hAnsiTheme="minorHAnsi" w:cstheme="minorHAnsi"/>
          <w:sz w:val="22"/>
          <w:szCs w:val="22"/>
        </w:rPr>
        <w:t>Dahne</w:t>
      </w:r>
      <w:proofErr w:type="spellEnd"/>
      <w:r w:rsidR="00403096">
        <w:rPr>
          <w:rFonts w:asciiTheme="minorHAnsi" w:hAnsiTheme="minorHAnsi" w:cstheme="minorHAnsi"/>
          <w:sz w:val="22"/>
          <w:szCs w:val="22"/>
        </w:rPr>
        <w:t xml:space="preserve"> Award to the Chemistry Department.</w:t>
      </w:r>
    </w:p>
    <w:p w:rsidR="00403096" w:rsidRDefault="00403096" w:rsidP="00B76649">
      <w:pPr>
        <w:rPr>
          <w:rFonts w:asciiTheme="minorHAnsi" w:hAnsiTheme="minorHAnsi" w:cstheme="minorHAnsi"/>
          <w:b/>
          <w:sz w:val="22"/>
          <w:szCs w:val="22"/>
        </w:rPr>
      </w:pPr>
    </w:p>
    <w:p w:rsidR="00403096" w:rsidRPr="00500434" w:rsidRDefault="00403096" w:rsidP="00403096">
      <w:pPr>
        <w:rPr>
          <w:rFonts w:asciiTheme="minorHAnsi" w:hAnsiTheme="minorHAnsi" w:cstheme="minorHAnsi"/>
          <w:b/>
          <w:sz w:val="22"/>
          <w:szCs w:val="22"/>
        </w:rPr>
      </w:pPr>
      <w:r>
        <w:rPr>
          <w:rFonts w:asciiTheme="minorHAnsi" w:hAnsiTheme="minorHAnsi" w:cstheme="minorHAnsi"/>
          <w:b/>
          <w:sz w:val="22"/>
          <w:szCs w:val="22"/>
        </w:rPr>
        <w:t>ROLL CALL</w:t>
      </w:r>
    </w:p>
    <w:p w:rsidR="00403096" w:rsidRPr="00F31103" w:rsidRDefault="00403096" w:rsidP="00403096">
      <w:pPr>
        <w:rPr>
          <w:rFonts w:asciiTheme="minorHAnsi" w:hAnsiTheme="minorHAnsi" w:cstheme="minorHAnsi"/>
          <w:sz w:val="22"/>
          <w:szCs w:val="22"/>
        </w:rPr>
      </w:pPr>
      <w:r>
        <w:rPr>
          <w:rFonts w:asciiTheme="minorHAnsi" w:hAnsiTheme="minorHAnsi" w:cstheme="minorHAnsi"/>
          <w:sz w:val="22"/>
          <w:szCs w:val="22"/>
        </w:rPr>
        <w:t>Laurie called the Faculty Senate roll.</w:t>
      </w:r>
    </w:p>
    <w:p w:rsidR="00403096" w:rsidRDefault="00403096" w:rsidP="00B76649">
      <w:pPr>
        <w:rPr>
          <w:rFonts w:asciiTheme="minorHAnsi" w:hAnsiTheme="minorHAnsi" w:cstheme="minorHAnsi"/>
          <w:b/>
          <w:sz w:val="22"/>
          <w:szCs w:val="22"/>
        </w:rPr>
      </w:pPr>
    </w:p>
    <w:p w:rsidR="00B76649" w:rsidRPr="00500434" w:rsidRDefault="00B76649" w:rsidP="00B76649">
      <w:pPr>
        <w:rPr>
          <w:rFonts w:asciiTheme="minorHAnsi" w:hAnsiTheme="minorHAnsi" w:cstheme="minorHAnsi"/>
          <w:b/>
          <w:sz w:val="22"/>
          <w:szCs w:val="22"/>
        </w:rPr>
      </w:pPr>
      <w:r w:rsidRPr="00500434">
        <w:rPr>
          <w:rFonts w:asciiTheme="minorHAnsi" w:hAnsiTheme="minorHAnsi" w:cstheme="minorHAnsi"/>
          <w:b/>
          <w:sz w:val="22"/>
          <w:szCs w:val="22"/>
        </w:rPr>
        <w:t>APPROVAL OF MINUTES</w:t>
      </w:r>
    </w:p>
    <w:p w:rsidR="00B76649" w:rsidRPr="00F31103" w:rsidRDefault="00B76649" w:rsidP="00B76649">
      <w:pPr>
        <w:rPr>
          <w:rFonts w:asciiTheme="minorHAnsi" w:hAnsiTheme="minorHAnsi" w:cstheme="minorHAnsi"/>
          <w:sz w:val="22"/>
          <w:szCs w:val="22"/>
        </w:rPr>
      </w:pPr>
      <w:r>
        <w:rPr>
          <w:rFonts w:asciiTheme="minorHAnsi" w:hAnsiTheme="minorHAnsi" w:cstheme="minorHAnsi"/>
          <w:sz w:val="22"/>
          <w:szCs w:val="22"/>
        </w:rPr>
        <w:t xml:space="preserve">The minutes of the </w:t>
      </w:r>
      <w:r w:rsidR="00403096">
        <w:rPr>
          <w:rFonts w:asciiTheme="minorHAnsi" w:hAnsiTheme="minorHAnsi" w:cstheme="minorHAnsi"/>
          <w:sz w:val="22"/>
          <w:szCs w:val="22"/>
        </w:rPr>
        <w:t>4/15/15</w:t>
      </w:r>
      <w:r>
        <w:rPr>
          <w:rFonts w:asciiTheme="minorHAnsi" w:hAnsiTheme="minorHAnsi" w:cstheme="minorHAnsi"/>
          <w:sz w:val="22"/>
          <w:szCs w:val="22"/>
        </w:rPr>
        <w:t xml:space="preserve"> Faculty Senate meeting were approved </w:t>
      </w:r>
      <w:r w:rsidR="00403096">
        <w:rPr>
          <w:rFonts w:asciiTheme="minorHAnsi" w:hAnsiTheme="minorHAnsi" w:cstheme="minorHAnsi"/>
          <w:sz w:val="22"/>
          <w:szCs w:val="22"/>
        </w:rPr>
        <w:t>as submitted</w:t>
      </w:r>
      <w:r>
        <w:rPr>
          <w:rFonts w:asciiTheme="minorHAnsi" w:hAnsiTheme="minorHAnsi" w:cstheme="minorHAnsi"/>
          <w:sz w:val="22"/>
          <w:szCs w:val="22"/>
        </w:rPr>
        <w:t>.</w:t>
      </w:r>
    </w:p>
    <w:p w:rsidR="00B76649" w:rsidRDefault="00B76649" w:rsidP="00667F7D">
      <w:pPr>
        <w:rPr>
          <w:rFonts w:asciiTheme="minorHAnsi" w:hAnsiTheme="minorHAnsi" w:cstheme="minorHAnsi"/>
          <w:b/>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B76649" w:rsidRDefault="00403096" w:rsidP="00116AF5">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The AFT Retirement Lunch will be held on Wednesday at 12:00 noon. Ralph </w:t>
      </w:r>
      <w:proofErr w:type="spellStart"/>
      <w:r>
        <w:rPr>
          <w:rFonts w:asciiTheme="minorHAnsi" w:hAnsiTheme="minorHAnsi" w:cstheme="minorHAnsi"/>
          <w:sz w:val="22"/>
          <w:szCs w:val="22"/>
        </w:rPr>
        <w:t>Edelbach</w:t>
      </w:r>
      <w:proofErr w:type="spellEnd"/>
      <w:r>
        <w:rPr>
          <w:rFonts w:asciiTheme="minorHAnsi" w:hAnsiTheme="minorHAnsi" w:cstheme="minorHAnsi"/>
          <w:sz w:val="22"/>
          <w:szCs w:val="22"/>
        </w:rPr>
        <w:t xml:space="preserve">, the Faculty Senate AFT representative, will be one of the retirees honored. John </w:t>
      </w:r>
      <w:proofErr w:type="spellStart"/>
      <w:r>
        <w:rPr>
          <w:rFonts w:asciiTheme="minorHAnsi" w:hAnsiTheme="minorHAnsi" w:cstheme="minorHAnsi"/>
          <w:sz w:val="22"/>
          <w:szCs w:val="22"/>
        </w:rPr>
        <w:t>Krimmel</w:t>
      </w:r>
      <w:proofErr w:type="spellEnd"/>
      <w:r>
        <w:rPr>
          <w:rFonts w:asciiTheme="minorHAnsi" w:hAnsiTheme="minorHAnsi" w:cstheme="minorHAnsi"/>
          <w:sz w:val="22"/>
          <w:szCs w:val="22"/>
        </w:rPr>
        <w:t xml:space="preserve"> will be our  new AFT representative going forward.</w:t>
      </w:r>
    </w:p>
    <w:p w:rsidR="00403096" w:rsidRDefault="00403096" w:rsidP="00116AF5">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first Senate meeting for next year will be Wednesday, September 16.</w:t>
      </w:r>
    </w:p>
    <w:p w:rsidR="00403096" w:rsidRDefault="00403096" w:rsidP="00116AF5">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Next year’s colloquium speakers will be Diane Bates in the fall and Morton Winston in the spring. The Fall Colloquium will be the first Wednesday in November.</w:t>
      </w:r>
    </w:p>
    <w:p w:rsidR="001E505F" w:rsidRPr="00500434" w:rsidRDefault="001E505F" w:rsidP="001E505F">
      <w:pPr>
        <w:rPr>
          <w:rFonts w:asciiTheme="minorHAnsi" w:hAnsiTheme="minorHAnsi" w:cstheme="minorHAnsi"/>
          <w:sz w:val="22"/>
          <w:szCs w:val="22"/>
        </w:rPr>
      </w:pPr>
    </w:p>
    <w:p w:rsidR="007A0787" w:rsidRPr="007A0787" w:rsidRDefault="00F50475" w:rsidP="007A0787">
      <w:pPr>
        <w:rPr>
          <w:rFonts w:asciiTheme="minorHAnsi" w:hAnsiTheme="minorHAnsi" w:cstheme="minorHAnsi"/>
          <w:b/>
          <w:sz w:val="22"/>
          <w:szCs w:val="22"/>
        </w:rPr>
      </w:pPr>
      <w:r>
        <w:rPr>
          <w:rFonts w:asciiTheme="minorHAnsi" w:hAnsiTheme="minorHAnsi" w:cstheme="minorHAnsi"/>
          <w:b/>
          <w:sz w:val="22"/>
          <w:szCs w:val="22"/>
        </w:rPr>
        <w:t>BIG ISSUES DOCUMENT</w:t>
      </w:r>
    </w:p>
    <w:p w:rsidR="00E27730" w:rsidRDefault="00F50475" w:rsidP="00F5047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Amanda explained what the Big Issues Document is and gave some background on the process for new senators.</w:t>
      </w:r>
    </w:p>
    <w:p w:rsidR="00F50475" w:rsidRDefault="00F50475" w:rsidP="00F5047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Discussion and correction of a small typo in the document.</w:t>
      </w:r>
    </w:p>
    <w:p w:rsidR="00F50475" w:rsidRDefault="00F50475" w:rsidP="00F5047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Motion to approve, seconded.</w:t>
      </w:r>
    </w:p>
    <w:p w:rsidR="00F50475" w:rsidRPr="00F50475" w:rsidRDefault="00F50475" w:rsidP="00F5047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Approved as corrected.</w:t>
      </w:r>
      <w:r w:rsidR="006365E0">
        <w:rPr>
          <w:rFonts w:asciiTheme="minorHAnsi" w:hAnsiTheme="minorHAnsi" w:cstheme="minorHAnsi"/>
          <w:sz w:val="22"/>
          <w:szCs w:val="22"/>
        </w:rPr>
        <w:t xml:space="preserve"> (</w:t>
      </w:r>
      <w:r w:rsidR="006365E0" w:rsidRPr="006365E0">
        <w:rPr>
          <w:rFonts w:asciiTheme="minorHAnsi" w:hAnsiTheme="minorHAnsi" w:cstheme="minorHAnsi"/>
          <w:b/>
          <w:sz w:val="22"/>
          <w:szCs w:val="22"/>
        </w:rPr>
        <w:t>Attachment 1</w:t>
      </w:r>
      <w:r w:rsidR="006365E0">
        <w:rPr>
          <w:rFonts w:asciiTheme="minorHAnsi" w:hAnsiTheme="minorHAnsi" w:cstheme="minorHAnsi"/>
          <w:sz w:val="22"/>
          <w:szCs w:val="22"/>
        </w:rPr>
        <w:t>)</w:t>
      </w:r>
    </w:p>
    <w:p w:rsidR="00F50475" w:rsidRPr="00E27730" w:rsidRDefault="00F50475" w:rsidP="00F50475">
      <w:pPr>
        <w:pStyle w:val="ListParagraph"/>
        <w:rPr>
          <w:rFonts w:asciiTheme="minorHAnsi" w:hAnsiTheme="minorHAnsi" w:cstheme="minorHAnsi"/>
          <w:sz w:val="22"/>
          <w:szCs w:val="22"/>
        </w:rPr>
      </w:pPr>
    </w:p>
    <w:p w:rsidR="00511561" w:rsidRPr="00500434" w:rsidRDefault="00F50475" w:rsidP="00511561">
      <w:pPr>
        <w:rPr>
          <w:rFonts w:asciiTheme="minorHAnsi" w:hAnsiTheme="minorHAnsi" w:cstheme="minorHAnsi"/>
          <w:b/>
          <w:sz w:val="22"/>
          <w:szCs w:val="22"/>
        </w:rPr>
      </w:pPr>
      <w:r>
        <w:rPr>
          <w:rFonts w:asciiTheme="minorHAnsi" w:hAnsiTheme="minorHAnsi" w:cstheme="minorHAnsi"/>
          <w:b/>
          <w:sz w:val="22"/>
          <w:szCs w:val="22"/>
        </w:rPr>
        <w:t>APPOINTMENTS</w:t>
      </w:r>
    </w:p>
    <w:p w:rsidR="00C70B90" w:rsidRDefault="00F50475" w:rsidP="00C70B90">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The SEB’s list of recommended committee ap</w:t>
      </w:r>
      <w:r w:rsidR="00C70B90">
        <w:rPr>
          <w:rFonts w:asciiTheme="minorHAnsi" w:hAnsiTheme="minorHAnsi" w:cstheme="minorHAnsi"/>
          <w:sz w:val="22"/>
          <w:szCs w:val="22"/>
        </w:rPr>
        <w:t>pointments was presented to the Senate.</w:t>
      </w:r>
    </w:p>
    <w:p w:rsidR="00F50475" w:rsidRDefault="00F50475" w:rsidP="00F50475">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There was a motion to approve it, seconded.</w:t>
      </w:r>
    </w:p>
    <w:p w:rsidR="00980EC8" w:rsidRDefault="00F50475" w:rsidP="00C70B90">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Approved unanimously.</w:t>
      </w:r>
    </w:p>
    <w:p w:rsidR="00C70B90" w:rsidRDefault="00C70B90" w:rsidP="00C70B90">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List is attached. (</w:t>
      </w:r>
      <w:r w:rsidRPr="00262BE6">
        <w:rPr>
          <w:rFonts w:asciiTheme="minorHAnsi" w:hAnsiTheme="minorHAnsi" w:cstheme="minorHAnsi"/>
          <w:b/>
          <w:sz w:val="22"/>
          <w:szCs w:val="22"/>
        </w:rPr>
        <w:t xml:space="preserve">Attachment </w:t>
      </w:r>
      <w:r>
        <w:rPr>
          <w:rFonts w:asciiTheme="minorHAnsi" w:hAnsiTheme="minorHAnsi" w:cstheme="minorHAnsi"/>
          <w:b/>
          <w:sz w:val="22"/>
          <w:szCs w:val="22"/>
        </w:rPr>
        <w:t>2</w:t>
      </w:r>
      <w:r>
        <w:rPr>
          <w:rFonts w:asciiTheme="minorHAnsi" w:hAnsiTheme="minorHAnsi" w:cstheme="minorHAnsi"/>
          <w:sz w:val="22"/>
          <w:szCs w:val="22"/>
        </w:rPr>
        <w:t>)</w:t>
      </w:r>
    </w:p>
    <w:p w:rsidR="00C70B90" w:rsidRPr="00C70B90" w:rsidRDefault="00C70B90" w:rsidP="00C70B90">
      <w:pPr>
        <w:pStyle w:val="ListParagraph"/>
        <w:rPr>
          <w:rFonts w:asciiTheme="minorHAnsi" w:hAnsiTheme="minorHAnsi" w:cstheme="minorHAnsi"/>
          <w:sz w:val="22"/>
          <w:szCs w:val="22"/>
        </w:rPr>
      </w:pPr>
    </w:p>
    <w:p w:rsidR="00F50475" w:rsidRPr="00F50475" w:rsidRDefault="00F50475" w:rsidP="00F50475">
      <w:pPr>
        <w:rPr>
          <w:rFonts w:asciiTheme="minorHAnsi" w:hAnsiTheme="minorHAnsi" w:cstheme="minorHAnsi"/>
          <w:sz w:val="22"/>
          <w:szCs w:val="22"/>
        </w:rPr>
      </w:pPr>
    </w:p>
    <w:p w:rsidR="00B90EEB" w:rsidRDefault="00F50475" w:rsidP="00B90EEB">
      <w:pPr>
        <w:rPr>
          <w:rFonts w:asciiTheme="minorHAnsi" w:hAnsiTheme="minorHAnsi" w:cstheme="minorHAnsi"/>
          <w:b/>
          <w:sz w:val="22"/>
          <w:szCs w:val="22"/>
        </w:rPr>
      </w:pPr>
      <w:r>
        <w:rPr>
          <w:rFonts w:asciiTheme="minorHAnsi" w:hAnsiTheme="minorHAnsi" w:cstheme="minorHAnsi"/>
          <w:b/>
          <w:sz w:val="22"/>
          <w:szCs w:val="22"/>
        </w:rPr>
        <w:t>ELECTION OF SENATE OFFICERS</w:t>
      </w:r>
    </w:p>
    <w:p w:rsidR="00913A60" w:rsidRDefault="00262BE6" w:rsidP="00F50475">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 xml:space="preserve">The list of </w:t>
      </w:r>
      <w:r w:rsidR="00C70B90">
        <w:rPr>
          <w:rFonts w:asciiTheme="minorHAnsi" w:hAnsiTheme="minorHAnsi" w:cstheme="minorHAnsi"/>
          <w:sz w:val="22"/>
          <w:szCs w:val="22"/>
        </w:rPr>
        <w:t xml:space="preserve">recommended </w:t>
      </w:r>
      <w:r>
        <w:rPr>
          <w:rFonts w:asciiTheme="minorHAnsi" w:hAnsiTheme="minorHAnsi" w:cstheme="minorHAnsi"/>
          <w:sz w:val="22"/>
          <w:szCs w:val="22"/>
        </w:rPr>
        <w:t>Senate offic</w:t>
      </w:r>
      <w:r w:rsidR="00C70B90">
        <w:rPr>
          <w:rFonts w:asciiTheme="minorHAnsi" w:hAnsiTheme="minorHAnsi" w:cstheme="minorHAnsi"/>
          <w:sz w:val="22"/>
          <w:szCs w:val="22"/>
        </w:rPr>
        <w:t>ers was presented to the Senate as follows:</w:t>
      </w:r>
    </w:p>
    <w:p w:rsidR="00C70B90" w:rsidRDefault="00C70B90" w:rsidP="00C70B90">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Amanda Norvell, President</w:t>
      </w:r>
    </w:p>
    <w:p w:rsidR="00C70B90" w:rsidRDefault="00C70B90" w:rsidP="00C70B90">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Matthew Bender, Vice President</w:t>
      </w:r>
    </w:p>
    <w:p w:rsidR="00C70B90" w:rsidRDefault="00C70B90" w:rsidP="00C70B90">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Regina Morin, Parliamentarian</w:t>
      </w:r>
    </w:p>
    <w:p w:rsidR="00F37DD8" w:rsidRPr="00C70B90" w:rsidRDefault="00F37DD8" w:rsidP="00C70B90">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 xml:space="preserve">Colette </w:t>
      </w:r>
      <w:proofErr w:type="spellStart"/>
      <w:r>
        <w:rPr>
          <w:rFonts w:asciiTheme="minorHAnsi" w:hAnsiTheme="minorHAnsi" w:cstheme="minorHAnsi"/>
          <w:sz w:val="22"/>
          <w:szCs w:val="22"/>
        </w:rPr>
        <w:t>Gosselin</w:t>
      </w:r>
      <w:proofErr w:type="spellEnd"/>
      <w:r>
        <w:rPr>
          <w:rFonts w:asciiTheme="minorHAnsi" w:hAnsiTheme="minorHAnsi" w:cstheme="minorHAnsi"/>
          <w:sz w:val="22"/>
          <w:szCs w:val="22"/>
        </w:rPr>
        <w:t>, Member at Large</w:t>
      </w:r>
    </w:p>
    <w:p w:rsidR="00262BE6" w:rsidRDefault="00262BE6" w:rsidP="00F50475">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Approved unanimously.</w:t>
      </w:r>
    </w:p>
    <w:p w:rsidR="00F50475" w:rsidRPr="00F50475" w:rsidRDefault="00F50475" w:rsidP="00F50475">
      <w:pPr>
        <w:rPr>
          <w:rFonts w:asciiTheme="minorHAnsi" w:hAnsiTheme="minorHAnsi" w:cstheme="minorHAnsi"/>
          <w:sz w:val="22"/>
          <w:szCs w:val="22"/>
        </w:rPr>
      </w:pPr>
    </w:p>
    <w:p w:rsidR="00F50475" w:rsidRPr="00500434" w:rsidRDefault="00F50475" w:rsidP="00F50475">
      <w:pPr>
        <w:rPr>
          <w:rFonts w:asciiTheme="minorHAnsi" w:hAnsiTheme="minorHAnsi" w:cstheme="minorHAnsi"/>
          <w:b/>
          <w:sz w:val="22"/>
          <w:szCs w:val="22"/>
        </w:rPr>
      </w:pPr>
      <w:r w:rsidRPr="00500434">
        <w:rPr>
          <w:rFonts w:asciiTheme="minorHAnsi" w:hAnsiTheme="minorHAnsi" w:cstheme="minorHAnsi"/>
          <w:b/>
          <w:sz w:val="22"/>
          <w:szCs w:val="22"/>
        </w:rPr>
        <w:t>REPORTS FROM STANDING COMMITTEES</w:t>
      </w:r>
    </w:p>
    <w:p w:rsidR="00F50475" w:rsidRDefault="00F50475" w:rsidP="00F50475">
      <w:pPr>
        <w:pStyle w:val="HTMLPreformatted"/>
        <w:numPr>
          <w:ilvl w:val="0"/>
          <w:numId w:val="22"/>
        </w:numPr>
        <w:rPr>
          <w:rFonts w:asciiTheme="minorHAnsi" w:hAnsiTheme="minorHAnsi" w:cstheme="minorHAnsi"/>
          <w:sz w:val="22"/>
          <w:szCs w:val="22"/>
        </w:rPr>
      </w:pPr>
      <w:r w:rsidRPr="00712CD7">
        <w:rPr>
          <w:rFonts w:asciiTheme="minorHAnsi" w:hAnsiTheme="minorHAnsi" w:cstheme="minorHAnsi"/>
          <w:sz w:val="22"/>
          <w:szCs w:val="22"/>
        </w:rPr>
        <w:t xml:space="preserve">CAP – Wayne </w:t>
      </w:r>
      <w:proofErr w:type="spellStart"/>
      <w:r w:rsidRPr="00712CD7">
        <w:rPr>
          <w:rFonts w:asciiTheme="minorHAnsi" w:hAnsiTheme="minorHAnsi" w:cstheme="minorHAnsi"/>
          <w:sz w:val="22"/>
          <w:szCs w:val="22"/>
        </w:rPr>
        <w:t>Heisler</w:t>
      </w:r>
      <w:proofErr w:type="spellEnd"/>
      <w:r w:rsidRPr="00712CD7">
        <w:rPr>
          <w:rFonts w:asciiTheme="minorHAnsi" w:hAnsiTheme="minorHAnsi" w:cstheme="minorHAnsi"/>
          <w:sz w:val="22"/>
          <w:szCs w:val="22"/>
        </w:rPr>
        <w:t xml:space="preserve"> gave the attached report for CAP </w:t>
      </w:r>
      <w:r w:rsidRPr="00712CD7">
        <w:rPr>
          <w:rFonts w:asciiTheme="minorHAnsi" w:hAnsiTheme="minorHAnsi" w:cstheme="minorHAnsi"/>
          <w:b/>
          <w:sz w:val="22"/>
          <w:szCs w:val="22"/>
        </w:rPr>
        <w:t xml:space="preserve">(Attachment </w:t>
      </w:r>
      <w:r w:rsidR="00C70B90">
        <w:rPr>
          <w:rFonts w:asciiTheme="minorHAnsi" w:hAnsiTheme="minorHAnsi" w:cstheme="minorHAnsi"/>
          <w:b/>
          <w:sz w:val="22"/>
          <w:szCs w:val="22"/>
        </w:rPr>
        <w:t>3</w:t>
      </w:r>
      <w:r w:rsidRPr="00712CD7">
        <w:rPr>
          <w:rFonts w:asciiTheme="minorHAnsi" w:hAnsiTheme="minorHAnsi" w:cstheme="minorHAnsi"/>
          <w:b/>
          <w:sz w:val="22"/>
          <w:szCs w:val="22"/>
        </w:rPr>
        <w:t>)</w:t>
      </w:r>
    </w:p>
    <w:p w:rsidR="00F50475" w:rsidRPr="00712CD7" w:rsidRDefault="00F50475" w:rsidP="00F50475">
      <w:pPr>
        <w:pStyle w:val="HTMLPreformatted"/>
        <w:numPr>
          <w:ilvl w:val="0"/>
          <w:numId w:val="22"/>
        </w:numPr>
        <w:rPr>
          <w:rFonts w:asciiTheme="minorHAnsi" w:hAnsiTheme="minorHAnsi" w:cstheme="minorHAnsi"/>
          <w:sz w:val="22"/>
          <w:szCs w:val="22"/>
        </w:rPr>
      </w:pPr>
      <w:r w:rsidRPr="00712CD7">
        <w:rPr>
          <w:rFonts w:asciiTheme="minorHAnsi" w:hAnsiTheme="minorHAnsi" w:cstheme="minorHAnsi"/>
          <w:sz w:val="22"/>
          <w:szCs w:val="22"/>
        </w:rPr>
        <w:t xml:space="preserve">CFA – </w:t>
      </w:r>
      <w:r>
        <w:rPr>
          <w:rFonts w:asciiTheme="minorHAnsi" w:hAnsiTheme="minorHAnsi" w:cstheme="minorHAnsi"/>
          <w:sz w:val="22"/>
          <w:szCs w:val="22"/>
        </w:rPr>
        <w:t xml:space="preserve">Val </w:t>
      </w:r>
      <w:proofErr w:type="spellStart"/>
      <w:r>
        <w:rPr>
          <w:rFonts w:asciiTheme="minorHAnsi" w:hAnsiTheme="minorHAnsi" w:cstheme="minorHAnsi"/>
          <w:sz w:val="22"/>
          <w:szCs w:val="22"/>
        </w:rPr>
        <w:t>Tucci</w:t>
      </w:r>
      <w:proofErr w:type="spellEnd"/>
      <w:r w:rsidRPr="00712CD7">
        <w:rPr>
          <w:rFonts w:asciiTheme="minorHAnsi" w:hAnsiTheme="minorHAnsi" w:cstheme="minorHAnsi"/>
          <w:sz w:val="22"/>
          <w:szCs w:val="22"/>
        </w:rPr>
        <w:t xml:space="preserve"> gave the attached report for CFA. (</w:t>
      </w:r>
      <w:r w:rsidRPr="00712CD7">
        <w:rPr>
          <w:rFonts w:asciiTheme="minorHAnsi" w:hAnsiTheme="minorHAnsi" w:cstheme="minorHAnsi"/>
          <w:b/>
          <w:sz w:val="22"/>
          <w:szCs w:val="22"/>
        </w:rPr>
        <w:t xml:space="preserve">Attachment </w:t>
      </w:r>
      <w:r w:rsidR="00C70B90">
        <w:rPr>
          <w:rFonts w:asciiTheme="minorHAnsi" w:hAnsiTheme="minorHAnsi" w:cstheme="minorHAnsi"/>
          <w:b/>
          <w:sz w:val="22"/>
          <w:szCs w:val="22"/>
        </w:rPr>
        <w:t>4</w:t>
      </w:r>
      <w:r w:rsidRPr="00712CD7">
        <w:rPr>
          <w:rFonts w:asciiTheme="minorHAnsi" w:hAnsiTheme="minorHAnsi" w:cstheme="minorHAnsi"/>
          <w:sz w:val="22"/>
          <w:szCs w:val="22"/>
        </w:rPr>
        <w:t>)</w:t>
      </w:r>
    </w:p>
    <w:p w:rsidR="00F50475" w:rsidRDefault="00F50475" w:rsidP="00F50475">
      <w:pPr>
        <w:pStyle w:val="ListParagraph"/>
        <w:numPr>
          <w:ilvl w:val="0"/>
          <w:numId w:val="14"/>
        </w:numPr>
        <w:rPr>
          <w:rFonts w:asciiTheme="minorHAnsi" w:hAnsiTheme="minorHAnsi" w:cstheme="minorHAnsi"/>
          <w:sz w:val="22"/>
          <w:szCs w:val="22"/>
        </w:rPr>
      </w:pPr>
      <w:r w:rsidRPr="00500434">
        <w:rPr>
          <w:rFonts w:asciiTheme="minorHAnsi" w:hAnsiTheme="minorHAnsi" w:cstheme="minorHAnsi"/>
          <w:sz w:val="22"/>
          <w:szCs w:val="22"/>
        </w:rPr>
        <w:t>CSPP –</w:t>
      </w:r>
      <w:r>
        <w:rPr>
          <w:rFonts w:asciiTheme="minorHAnsi" w:hAnsiTheme="minorHAnsi" w:cstheme="minorHAnsi"/>
          <w:sz w:val="22"/>
          <w:szCs w:val="22"/>
        </w:rPr>
        <w:t xml:space="preserve"> Amanda gave the CSPP report for Manish </w:t>
      </w:r>
      <w:proofErr w:type="spellStart"/>
      <w:r>
        <w:rPr>
          <w:rFonts w:asciiTheme="minorHAnsi" w:hAnsiTheme="minorHAnsi" w:cstheme="minorHAnsi"/>
          <w:sz w:val="22"/>
          <w:szCs w:val="22"/>
        </w:rPr>
        <w:t>Paliwal</w:t>
      </w:r>
      <w:proofErr w:type="spellEnd"/>
      <w:r>
        <w:rPr>
          <w:rFonts w:asciiTheme="minorHAnsi" w:hAnsiTheme="minorHAnsi" w:cstheme="minorHAnsi"/>
          <w:sz w:val="22"/>
          <w:szCs w:val="22"/>
        </w:rPr>
        <w:t xml:space="preserve">. </w:t>
      </w:r>
      <w:r w:rsidRPr="00B90EEB">
        <w:rPr>
          <w:rFonts w:asciiTheme="minorHAnsi" w:hAnsiTheme="minorHAnsi" w:cstheme="minorHAnsi"/>
          <w:b/>
          <w:sz w:val="22"/>
          <w:szCs w:val="22"/>
        </w:rPr>
        <w:t>(</w:t>
      </w:r>
      <w:r>
        <w:rPr>
          <w:rFonts w:asciiTheme="minorHAnsi" w:hAnsiTheme="minorHAnsi" w:cstheme="minorHAnsi"/>
          <w:b/>
          <w:sz w:val="22"/>
          <w:szCs w:val="22"/>
        </w:rPr>
        <w:t xml:space="preserve">Attachment </w:t>
      </w:r>
      <w:r w:rsidR="00C70B90">
        <w:rPr>
          <w:rFonts w:asciiTheme="minorHAnsi" w:hAnsiTheme="minorHAnsi" w:cstheme="minorHAnsi"/>
          <w:b/>
          <w:sz w:val="22"/>
          <w:szCs w:val="22"/>
        </w:rPr>
        <w:t>5</w:t>
      </w:r>
      <w:r w:rsidRPr="00B90EEB">
        <w:rPr>
          <w:rFonts w:asciiTheme="minorHAnsi" w:hAnsiTheme="minorHAnsi" w:cstheme="minorHAnsi"/>
          <w:b/>
          <w:sz w:val="22"/>
          <w:szCs w:val="22"/>
        </w:rPr>
        <w:t>)</w:t>
      </w:r>
    </w:p>
    <w:p w:rsidR="00686926" w:rsidRPr="00262BE6" w:rsidRDefault="00F50475" w:rsidP="00262BE6">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CSCC – Amanda gave the </w:t>
      </w:r>
      <w:r w:rsidR="00686926">
        <w:rPr>
          <w:rFonts w:asciiTheme="minorHAnsi" w:hAnsiTheme="minorHAnsi" w:cstheme="minorHAnsi"/>
          <w:sz w:val="22"/>
          <w:szCs w:val="22"/>
        </w:rPr>
        <w:t xml:space="preserve">CSCC report for Jody </w:t>
      </w:r>
      <w:proofErr w:type="spellStart"/>
      <w:r w:rsidR="00686926">
        <w:rPr>
          <w:rFonts w:asciiTheme="minorHAnsi" w:hAnsiTheme="minorHAnsi" w:cstheme="minorHAnsi"/>
          <w:sz w:val="22"/>
          <w:szCs w:val="22"/>
        </w:rPr>
        <w:t>Eberly</w:t>
      </w:r>
      <w:proofErr w:type="spellEnd"/>
      <w:r w:rsidR="00262BE6">
        <w:rPr>
          <w:rFonts w:asciiTheme="minorHAnsi" w:hAnsiTheme="minorHAnsi" w:cstheme="minorHAnsi"/>
          <w:sz w:val="22"/>
          <w:szCs w:val="22"/>
        </w:rPr>
        <w:t>. (</w:t>
      </w:r>
      <w:r w:rsidR="00262BE6" w:rsidRPr="00262BE6">
        <w:rPr>
          <w:rFonts w:asciiTheme="minorHAnsi" w:hAnsiTheme="minorHAnsi" w:cstheme="minorHAnsi"/>
          <w:b/>
          <w:sz w:val="22"/>
          <w:szCs w:val="22"/>
        </w:rPr>
        <w:t xml:space="preserve">Attachment </w:t>
      </w:r>
      <w:r w:rsidR="00C70B90">
        <w:rPr>
          <w:rFonts w:asciiTheme="minorHAnsi" w:hAnsiTheme="minorHAnsi" w:cstheme="minorHAnsi"/>
          <w:b/>
          <w:sz w:val="22"/>
          <w:szCs w:val="22"/>
        </w:rPr>
        <w:t>6</w:t>
      </w:r>
      <w:r w:rsidR="00262BE6">
        <w:rPr>
          <w:rFonts w:asciiTheme="minorHAnsi" w:hAnsiTheme="minorHAnsi" w:cstheme="minorHAnsi"/>
          <w:sz w:val="22"/>
          <w:szCs w:val="22"/>
        </w:rPr>
        <w:t>)</w:t>
      </w:r>
    </w:p>
    <w:p w:rsidR="00FD115D" w:rsidRDefault="00FD115D" w:rsidP="00FD115D">
      <w:pPr>
        <w:rPr>
          <w:rFonts w:asciiTheme="minorHAnsi" w:hAnsiTheme="minorHAnsi" w:cstheme="minorHAnsi"/>
          <w:sz w:val="22"/>
          <w:szCs w:val="22"/>
        </w:rPr>
      </w:pPr>
    </w:p>
    <w:p w:rsidR="006365E0" w:rsidRDefault="006365E0" w:rsidP="006365E0">
      <w:pPr>
        <w:rPr>
          <w:rFonts w:asciiTheme="minorHAnsi" w:hAnsiTheme="minorHAnsi" w:cstheme="minorHAnsi"/>
          <w:b/>
          <w:sz w:val="22"/>
          <w:szCs w:val="22"/>
        </w:rPr>
      </w:pPr>
      <w:r>
        <w:rPr>
          <w:rFonts w:asciiTheme="minorHAnsi" w:hAnsiTheme="minorHAnsi" w:cstheme="minorHAnsi"/>
          <w:b/>
          <w:sz w:val="22"/>
          <w:szCs w:val="22"/>
        </w:rPr>
        <w:t>TRUSTEES REPORT</w:t>
      </w:r>
    </w:p>
    <w:p w:rsidR="006365E0" w:rsidRDefault="00F37DD8" w:rsidP="006365E0">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Marcia O’Connell</w:t>
      </w:r>
      <w:r w:rsidR="006365E0">
        <w:rPr>
          <w:rFonts w:asciiTheme="minorHAnsi" w:hAnsiTheme="minorHAnsi" w:cstheme="minorHAnsi"/>
          <w:sz w:val="22"/>
          <w:szCs w:val="22"/>
        </w:rPr>
        <w:t xml:space="preserve"> gave the</w:t>
      </w:r>
      <w:r w:rsidR="00EC109E">
        <w:rPr>
          <w:rFonts w:asciiTheme="minorHAnsi" w:hAnsiTheme="minorHAnsi" w:cstheme="minorHAnsi"/>
          <w:sz w:val="22"/>
          <w:szCs w:val="22"/>
        </w:rPr>
        <w:t xml:space="preserve"> </w:t>
      </w:r>
      <w:r w:rsidR="00686926">
        <w:rPr>
          <w:rFonts w:asciiTheme="minorHAnsi" w:hAnsiTheme="minorHAnsi" w:cstheme="minorHAnsi"/>
          <w:sz w:val="22"/>
          <w:szCs w:val="22"/>
        </w:rPr>
        <w:t>attached</w:t>
      </w:r>
      <w:r w:rsidR="006365E0">
        <w:rPr>
          <w:rFonts w:asciiTheme="minorHAnsi" w:hAnsiTheme="minorHAnsi" w:cstheme="minorHAnsi"/>
          <w:sz w:val="22"/>
          <w:szCs w:val="22"/>
        </w:rPr>
        <w:t xml:space="preserve"> Trustees Report.</w:t>
      </w:r>
      <w:r w:rsidR="00686926">
        <w:rPr>
          <w:rFonts w:asciiTheme="minorHAnsi" w:hAnsiTheme="minorHAnsi" w:cstheme="minorHAnsi"/>
          <w:sz w:val="22"/>
          <w:szCs w:val="22"/>
        </w:rPr>
        <w:t xml:space="preserve"> (</w:t>
      </w:r>
      <w:r w:rsidR="00686926" w:rsidRPr="00686926">
        <w:rPr>
          <w:rFonts w:asciiTheme="minorHAnsi" w:hAnsiTheme="minorHAnsi" w:cstheme="minorHAnsi"/>
          <w:b/>
          <w:sz w:val="22"/>
          <w:szCs w:val="22"/>
        </w:rPr>
        <w:t xml:space="preserve">Attachment </w:t>
      </w:r>
      <w:r w:rsidR="00C70B90">
        <w:rPr>
          <w:rFonts w:asciiTheme="minorHAnsi" w:hAnsiTheme="minorHAnsi" w:cstheme="minorHAnsi"/>
          <w:b/>
          <w:sz w:val="22"/>
          <w:szCs w:val="22"/>
        </w:rPr>
        <w:t>7</w:t>
      </w:r>
      <w:r w:rsidR="00686926">
        <w:rPr>
          <w:rFonts w:asciiTheme="minorHAnsi" w:hAnsiTheme="minorHAnsi" w:cstheme="minorHAnsi"/>
          <w:sz w:val="22"/>
          <w:szCs w:val="22"/>
        </w:rPr>
        <w:t>)</w:t>
      </w:r>
    </w:p>
    <w:p w:rsidR="006365E0" w:rsidRPr="00500434" w:rsidRDefault="006365E0" w:rsidP="00FD115D">
      <w:pPr>
        <w:rPr>
          <w:rFonts w:asciiTheme="minorHAnsi" w:hAnsiTheme="minorHAnsi" w:cstheme="minorHAnsi"/>
          <w:sz w:val="22"/>
          <w:szCs w:val="22"/>
        </w:rPr>
      </w:pPr>
    </w:p>
    <w:p w:rsidR="00FD115D" w:rsidRDefault="00913A60" w:rsidP="00FD115D">
      <w:pPr>
        <w:rPr>
          <w:rFonts w:asciiTheme="minorHAnsi" w:hAnsiTheme="minorHAnsi" w:cstheme="minorHAnsi"/>
          <w:sz w:val="22"/>
          <w:szCs w:val="22"/>
        </w:rPr>
      </w:pPr>
      <w:r>
        <w:rPr>
          <w:rFonts w:asciiTheme="minorHAnsi" w:hAnsiTheme="minorHAnsi" w:cstheme="minorHAnsi"/>
          <w:sz w:val="22"/>
          <w:szCs w:val="22"/>
        </w:rPr>
        <w:t>Meeting adjourned at 1</w:t>
      </w:r>
      <w:r w:rsidR="001063F8">
        <w:rPr>
          <w:rFonts w:asciiTheme="minorHAnsi" w:hAnsiTheme="minorHAnsi" w:cstheme="minorHAnsi"/>
          <w:sz w:val="22"/>
          <w:szCs w:val="22"/>
        </w:rPr>
        <w:t>0:30</w:t>
      </w:r>
      <w:r w:rsidR="00946795">
        <w:rPr>
          <w:rFonts w:asciiTheme="minorHAnsi" w:hAnsiTheme="minorHAnsi" w:cstheme="minorHAnsi"/>
          <w:sz w:val="22"/>
          <w:szCs w:val="22"/>
        </w:rPr>
        <w:t xml:space="preserve"> </w:t>
      </w:r>
      <w:r w:rsidR="001063F8">
        <w:rPr>
          <w:rFonts w:asciiTheme="minorHAnsi" w:hAnsiTheme="minorHAnsi" w:cstheme="minorHAnsi"/>
          <w:sz w:val="22"/>
          <w:szCs w:val="22"/>
        </w:rPr>
        <w:t>am.</w:t>
      </w:r>
    </w:p>
    <w:p w:rsidR="006365E0" w:rsidRDefault="006365E0">
      <w:pPr>
        <w:rPr>
          <w:rFonts w:asciiTheme="minorHAnsi" w:hAnsiTheme="minorHAnsi" w:cstheme="minorHAnsi"/>
          <w:sz w:val="22"/>
          <w:szCs w:val="22"/>
        </w:rPr>
      </w:pPr>
      <w:r>
        <w:rPr>
          <w:rFonts w:asciiTheme="minorHAnsi" w:hAnsiTheme="minorHAnsi" w:cstheme="minorHAnsi"/>
          <w:sz w:val="22"/>
          <w:szCs w:val="22"/>
        </w:rPr>
        <w:br w:type="page"/>
      </w:r>
    </w:p>
    <w:p w:rsidR="006365E0" w:rsidRPr="006365E0" w:rsidRDefault="006365E0" w:rsidP="00FD115D">
      <w:pPr>
        <w:rPr>
          <w:rFonts w:asciiTheme="minorHAnsi" w:hAnsiTheme="minorHAnsi" w:cstheme="minorHAnsi"/>
          <w:b/>
          <w:sz w:val="22"/>
          <w:szCs w:val="22"/>
        </w:rPr>
      </w:pPr>
      <w:r w:rsidRPr="006365E0">
        <w:rPr>
          <w:rFonts w:asciiTheme="minorHAnsi" w:hAnsiTheme="minorHAnsi" w:cstheme="minorHAnsi"/>
          <w:b/>
          <w:sz w:val="22"/>
          <w:szCs w:val="22"/>
        </w:rPr>
        <w:lastRenderedPageBreak/>
        <w:t>ATTACHMENT 1</w:t>
      </w:r>
    </w:p>
    <w:p w:rsidR="006365E0" w:rsidRDefault="006365E0" w:rsidP="00FD115D">
      <w:pPr>
        <w:rPr>
          <w:rFonts w:asciiTheme="minorHAnsi" w:hAnsiTheme="minorHAnsi" w:cstheme="minorHAnsi"/>
          <w:sz w:val="22"/>
          <w:szCs w:val="22"/>
        </w:rPr>
      </w:pPr>
    </w:p>
    <w:p w:rsidR="006365E0" w:rsidRDefault="006365E0" w:rsidP="00FD115D">
      <w:pPr>
        <w:rPr>
          <w:rFonts w:asciiTheme="minorHAnsi" w:hAnsiTheme="minorHAnsi" w:cstheme="minorHAnsi"/>
          <w:sz w:val="22"/>
          <w:szCs w:val="22"/>
        </w:rPr>
      </w:pPr>
    </w:p>
    <w:p w:rsidR="006365E0" w:rsidRPr="006365E0" w:rsidRDefault="006365E0" w:rsidP="006365E0">
      <w:pPr>
        <w:rPr>
          <w:rFonts w:ascii="Arial" w:eastAsia="MS Mincho" w:hAnsi="Arial" w:cs="Arial"/>
          <w:lang w:eastAsia="ja-JP"/>
        </w:rPr>
      </w:pPr>
      <w:r w:rsidRPr="006365E0">
        <w:rPr>
          <w:rFonts w:ascii="Arial" w:eastAsia="MS Mincho" w:hAnsi="Arial" w:cs="Arial"/>
          <w:lang w:eastAsia="ja-JP"/>
        </w:rPr>
        <w:t>To:</w:t>
      </w:r>
      <w:r w:rsidRPr="006365E0">
        <w:rPr>
          <w:rFonts w:ascii="Arial" w:eastAsia="MS Mincho" w:hAnsi="Arial" w:cs="Arial"/>
          <w:b/>
          <w:lang w:eastAsia="ja-JP"/>
        </w:rPr>
        <w:tab/>
      </w:r>
      <w:r w:rsidRPr="006365E0">
        <w:rPr>
          <w:rFonts w:ascii="Arial" w:eastAsia="MS Mincho" w:hAnsi="Arial" w:cs="Arial"/>
          <w:b/>
          <w:lang w:eastAsia="ja-JP"/>
        </w:rPr>
        <w:tab/>
      </w:r>
      <w:r w:rsidRPr="006365E0">
        <w:rPr>
          <w:rFonts w:ascii="Arial" w:eastAsia="MS Mincho" w:hAnsi="Arial" w:cs="Arial"/>
          <w:lang w:eastAsia="ja-JP"/>
        </w:rPr>
        <w:t xml:space="preserve">President R. Barbara </w:t>
      </w:r>
      <w:proofErr w:type="spellStart"/>
      <w:r w:rsidRPr="006365E0">
        <w:rPr>
          <w:rFonts w:ascii="Arial" w:eastAsia="MS Mincho" w:hAnsi="Arial" w:cs="Arial"/>
          <w:lang w:eastAsia="ja-JP"/>
        </w:rPr>
        <w:t>Gitenstein</w:t>
      </w:r>
      <w:proofErr w:type="spellEnd"/>
      <w:r w:rsidRPr="006365E0">
        <w:rPr>
          <w:rFonts w:ascii="Arial" w:eastAsia="MS Mincho" w:hAnsi="Arial" w:cs="Arial"/>
          <w:lang w:eastAsia="ja-JP"/>
        </w:rPr>
        <w:tab/>
      </w:r>
      <w:r w:rsidRPr="006365E0">
        <w:rPr>
          <w:rFonts w:ascii="Arial" w:eastAsia="MS Mincho" w:hAnsi="Arial" w:cs="Arial"/>
          <w:lang w:eastAsia="ja-JP"/>
        </w:rPr>
        <w:tab/>
      </w:r>
    </w:p>
    <w:p w:rsidR="006365E0" w:rsidRPr="006365E0" w:rsidRDefault="006365E0" w:rsidP="006365E0">
      <w:pPr>
        <w:rPr>
          <w:rFonts w:ascii="Arial" w:eastAsia="MS Mincho" w:hAnsi="Arial" w:cs="Arial"/>
          <w:lang w:eastAsia="ja-JP"/>
        </w:rPr>
      </w:pPr>
      <w:r w:rsidRPr="006365E0">
        <w:rPr>
          <w:rFonts w:ascii="Arial" w:eastAsia="MS Mincho" w:hAnsi="Arial" w:cs="Arial"/>
          <w:lang w:eastAsia="ja-JP"/>
        </w:rPr>
        <w:tab/>
      </w:r>
      <w:r w:rsidRPr="006365E0">
        <w:rPr>
          <w:rFonts w:ascii="Arial" w:eastAsia="MS Mincho" w:hAnsi="Arial" w:cs="Arial"/>
          <w:lang w:eastAsia="ja-JP"/>
        </w:rPr>
        <w:tab/>
        <w:t>Provost Jacqueline Taylor</w:t>
      </w:r>
    </w:p>
    <w:p w:rsidR="006365E0" w:rsidRPr="006365E0" w:rsidRDefault="006365E0" w:rsidP="006365E0">
      <w:pPr>
        <w:rPr>
          <w:rFonts w:ascii="Arial" w:eastAsia="MS Mincho" w:hAnsi="Arial" w:cs="Arial"/>
          <w:lang w:eastAsia="ja-JP"/>
        </w:rPr>
      </w:pPr>
      <w:r w:rsidRPr="006365E0">
        <w:rPr>
          <w:rFonts w:ascii="Arial" w:eastAsia="MS Mincho" w:hAnsi="Arial" w:cs="Arial"/>
          <w:lang w:eastAsia="ja-JP"/>
        </w:rPr>
        <w:tab/>
      </w:r>
      <w:r w:rsidRPr="006365E0">
        <w:rPr>
          <w:rFonts w:ascii="Arial" w:eastAsia="MS Mincho" w:hAnsi="Arial" w:cs="Arial"/>
          <w:lang w:eastAsia="ja-JP"/>
        </w:rPr>
        <w:tab/>
        <w:t>Committee on Strategic Planning and Priorities</w:t>
      </w:r>
    </w:p>
    <w:p w:rsidR="006365E0" w:rsidRPr="006365E0" w:rsidRDefault="006365E0" w:rsidP="006365E0">
      <w:pPr>
        <w:rPr>
          <w:rFonts w:ascii="Arial" w:eastAsia="MS Mincho" w:hAnsi="Arial" w:cs="Arial"/>
          <w:lang w:eastAsia="ja-JP"/>
        </w:rPr>
      </w:pPr>
    </w:p>
    <w:p w:rsidR="006365E0" w:rsidRPr="006365E0" w:rsidRDefault="006365E0" w:rsidP="006365E0">
      <w:pPr>
        <w:rPr>
          <w:rFonts w:ascii="Arial" w:eastAsia="MS Mincho" w:hAnsi="Arial" w:cs="Arial"/>
          <w:lang w:eastAsia="ja-JP"/>
        </w:rPr>
      </w:pPr>
      <w:r w:rsidRPr="006365E0">
        <w:rPr>
          <w:rFonts w:ascii="Arial" w:eastAsia="MS Mincho" w:hAnsi="Arial" w:cs="Arial"/>
          <w:lang w:eastAsia="ja-JP"/>
        </w:rPr>
        <w:t xml:space="preserve">From:  </w:t>
      </w:r>
      <w:r w:rsidRPr="006365E0">
        <w:rPr>
          <w:rFonts w:ascii="Arial" w:eastAsia="MS Mincho" w:hAnsi="Arial" w:cs="Arial"/>
          <w:lang w:eastAsia="ja-JP"/>
        </w:rPr>
        <w:tab/>
        <w:t>The Faculty Senate</w:t>
      </w:r>
    </w:p>
    <w:p w:rsidR="006365E0" w:rsidRPr="006365E0" w:rsidRDefault="006365E0" w:rsidP="006365E0">
      <w:pPr>
        <w:rPr>
          <w:rFonts w:ascii="Arial" w:eastAsia="MS Mincho" w:hAnsi="Arial" w:cs="Arial"/>
          <w:lang w:eastAsia="ja-JP"/>
        </w:rPr>
      </w:pPr>
    </w:p>
    <w:p w:rsidR="006365E0" w:rsidRPr="006365E0" w:rsidRDefault="006365E0" w:rsidP="006365E0">
      <w:pPr>
        <w:rPr>
          <w:rFonts w:ascii="Arial" w:eastAsia="MS Mincho" w:hAnsi="Arial" w:cs="Arial"/>
          <w:lang w:eastAsia="ja-JP"/>
        </w:rPr>
      </w:pPr>
      <w:r w:rsidRPr="006365E0">
        <w:rPr>
          <w:rFonts w:ascii="Arial" w:eastAsia="MS Mincho" w:hAnsi="Arial" w:cs="Arial"/>
          <w:lang w:eastAsia="ja-JP"/>
        </w:rPr>
        <w:t>Date:</w:t>
      </w:r>
      <w:r w:rsidRPr="006365E0">
        <w:rPr>
          <w:rFonts w:ascii="Arial" w:eastAsia="MS Mincho" w:hAnsi="Arial" w:cs="Arial"/>
          <w:lang w:eastAsia="ja-JP"/>
        </w:rPr>
        <w:tab/>
      </w:r>
      <w:r w:rsidRPr="006365E0">
        <w:rPr>
          <w:rFonts w:ascii="Arial" w:eastAsia="MS Mincho" w:hAnsi="Arial" w:cs="Arial"/>
          <w:lang w:eastAsia="ja-JP"/>
        </w:rPr>
        <w:tab/>
        <w:t>May 11, 2015</w:t>
      </w:r>
    </w:p>
    <w:p w:rsidR="006365E0" w:rsidRPr="006365E0" w:rsidRDefault="006365E0" w:rsidP="006365E0">
      <w:pPr>
        <w:rPr>
          <w:rFonts w:ascii="Arial" w:eastAsia="MS Mincho" w:hAnsi="Arial" w:cs="Arial"/>
          <w:lang w:eastAsia="ja-JP"/>
        </w:rPr>
      </w:pPr>
    </w:p>
    <w:p w:rsidR="006365E0" w:rsidRPr="006365E0" w:rsidRDefault="006365E0" w:rsidP="006365E0">
      <w:pPr>
        <w:rPr>
          <w:rFonts w:ascii="Arial" w:eastAsia="MS Mincho" w:hAnsi="Arial" w:cs="Arial"/>
          <w:lang w:eastAsia="ja-JP"/>
        </w:rPr>
      </w:pPr>
      <w:r w:rsidRPr="006365E0">
        <w:rPr>
          <w:rFonts w:ascii="Arial" w:eastAsia="MS Mincho" w:hAnsi="Arial" w:cs="Arial"/>
          <w:lang w:eastAsia="ja-JP"/>
        </w:rPr>
        <w:t>Subject:</w:t>
      </w:r>
      <w:r w:rsidRPr="006365E0">
        <w:rPr>
          <w:rFonts w:ascii="Arial" w:eastAsia="MS Mincho" w:hAnsi="Arial" w:cs="Arial"/>
          <w:lang w:eastAsia="ja-JP"/>
        </w:rPr>
        <w:tab/>
        <w:t>Big Issues Confronting TCNJ, 2015</w:t>
      </w:r>
    </w:p>
    <w:p w:rsidR="006365E0" w:rsidRPr="006365E0" w:rsidRDefault="006365E0" w:rsidP="006365E0">
      <w:pPr>
        <w:rPr>
          <w:rFonts w:ascii="Arial" w:eastAsia="MS Mincho" w:hAnsi="Arial" w:cs="Arial"/>
          <w:lang w:eastAsia="ja-JP"/>
        </w:rPr>
      </w:pPr>
    </w:p>
    <w:p w:rsidR="006365E0" w:rsidRPr="006365E0" w:rsidRDefault="006365E0" w:rsidP="006365E0">
      <w:pPr>
        <w:rPr>
          <w:rFonts w:ascii="Arial" w:eastAsia="MS Mincho" w:hAnsi="Arial" w:cs="Arial"/>
          <w:lang w:eastAsia="ja-JP"/>
        </w:rPr>
      </w:pPr>
      <w:r w:rsidRPr="006365E0">
        <w:rPr>
          <w:rFonts w:ascii="Arial" w:eastAsia="MS Mincho" w:hAnsi="Arial" w:cs="Arial"/>
          <w:lang w:eastAsia="ja-JP"/>
        </w:rPr>
        <w:t xml:space="preserve">At our May 11, 2015 meeting, the Faculty Senate unanimously approved the following document: “Big Issues Confronting TCNJ, 2015.”  This is the fourth in a series of Big Issues documents developed by the Faculty Senate since 1998 and shared with the President and the Provost. These documents, which are both a resource for institutional-level planning and guide for the work of the Faculty Senate, provide a faculty perspective on the current challenges facing the College. The first three Big Issues papers were written before TCNJ had a formalized college-wide strategic planning process, so their perspective was quite broad.  As the College now engages in formal strategic planning, this current document is more focused and gives the faculty the opportunity to articulate areas in which we have particular concern. </w:t>
      </w:r>
    </w:p>
    <w:p w:rsidR="006365E0" w:rsidRPr="006365E0" w:rsidRDefault="006365E0" w:rsidP="006365E0">
      <w:pPr>
        <w:rPr>
          <w:rFonts w:ascii="Arial" w:eastAsia="MS Mincho" w:hAnsi="Arial" w:cs="Arial"/>
          <w:lang w:eastAsia="ja-JP"/>
        </w:rPr>
      </w:pPr>
    </w:p>
    <w:p w:rsidR="006365E0" w:rsidRPr="006365E0" w:rsidRDefault="006365E0" w:rsidP="006365E0">
      <w:pPr>
        <w:rPr>
          <w:rFonts w:ascii="Arial" w:eastAsia="MS Mincho" w:hAnsi="Arial" w:cs="Arial"/>
          <w:lang w:eastAsia="ja-JP"/>
        </w:rPr>
      </w:pPr>
      <w:r w:rsidRPr="006365E0">
        <w:rPr>
          <w:rFonts w:ascii="Arial" w:eastAsia="MS Mincho" w:hAnsi="Arial" w:cs="Arial"/>
          <w:lang w:eastAsia="ja-JP"/>
        </w:rPr>
        <w:t xml:space="preserve">We recognize that financial challenges and the ability to provide a high quality educational experience are of utmost importance.  It is imperative that the College develop a sustainable financial model that will allow us to continue to flourish in the coming years. The Faculty Senate has identified three broad areas that require particular attention.  These are COLLEGE IDENTITY, THE ROLE OF FACULTY, and GOVERNANCE.  </w:t>
      </w:r>
    </w:p>
    <w:p w:rsidR="006365E0" w:rsidRPr="006365E0" w:rsidRDefault="006365E0" w:rsidP="006365E0">
      <w:pPr>
        <w:rPr>
          <w:rFonts w:ascii="Arial" w:eastAsia="MS Mincho" w:hAnsi="Arial" w:cs="Arial"/>
          <w:lang w:eastAsia="ja-JP"/>
        </w:rPr>
      </w:pPr>
    </w:p>
    <w:p w:rsidR="006365E0" w:rsidRPr="006365E0" w:rsidRDefault="006365E0" w:rsidP="006365E0">
      <w:pPr>
        <w:rPr>
          <w:rFonts w:ascii="Arial" w:hAnsi="Arial" w:cs="Arial"/>
          <w:b/>
          <w:bCs/>
          <w:lang w:eastAsia="ja-JP"/>
        </w:rPr>
      </w:pPr>
      <w:r w:rsidRPr="006365E0">
        <w:rPr>
          <w:rFonts w:ascii="Arial" w:hAnsi="Arial" w:cs="Arial"/>
          <w:b/>
          <w:bCs/>
          <w:lang w:eastAsia="ja-JP"/>
        </w:rPr>
        <w:t>College Identity</w:t>
      </w:r>
    </w:p>
    <w:p w:rsidR="006365E0" w:rsidRPr="006365E0" w:rsidRDefault="006365E0" w:rsidP="006365E0">
      <w:pPr>
        <w:jc w:val="center"/>
        <w:rPr>
          <w:rFonts w:ascii="Arial" w:hAnsi="Arial" w:cs="Arial"/>
          <w:b/>
          <w:bCs/>
          <w:lang w:eastAsia="ja-JP"/>
        </w:rPr>
      </w:pPr>
    </w:p>
    <w:p w:rsidR="006365E0" w:rsidRPr="006365E0" w:rsidRDefault="006365E0" w:rsidP="006365E0">
      <w:pPr>
        <w:rPr>
          <w:rFonts w:ascii="Arial" w:hAnsi="Arial" w:cs="Arial"/>
          <w:bCs/>
          <w:lang w:eastAsia="ja-JP"/>
        </w:rPr>
      </w:pPr>
      <w:r w:rsidRPr="006365E0">
        <w:rPr>
          <w:rFonts w:ascii="Arial" w:hAnsi="Arial" w:cs="Arial"/>
          <w:bCs/>
          <w:lang w:eastAsia="ja-JP"/>
        </w:rPr>
        <w:t>As new faculty and administrators arrive on campus and as the College implements new programs and initiatives, the Senate is concerned about TCNJ’s adherence to its core mission and identity.  We recognize that the College must generate revenue in order to protect its liberal arts mission, and we applaud the efforts of those faculty and administrators who are dedicating themselves to creating certificate programs and expanding our curricular offerings in the January and summer terms.  The faculty has long desired increased opportunities for study abroad, a more global approach to the curriculum, and an increase in the number of international students.  The College has made significant strides towards achieving these goals.</w:t>
      </w:r>
    </w:p>
    <w:p w:rsidR="006365E0" w:rsidRPr="006365E0" w:rsidRDefault="006365E0" w:rsidP="006365E0">
      <w:pPr>
        <w:rPr>
          <w:rFonts w:ascii="Arial" w:hAnsi="Arial" w:cs="Arial"/>
          <w:bCs/>
          <w:lang w:eastAsia="ja-JP"/>
        </w:rPr>
      </w:pPr>
    </w:p>
    <w:p w:rsidR="006365E0" w:rsidRPr="006365E0" w:rsidRDefault="006365E0" w:rsidP="006365E0">
      <w:pPr>
        <w:rPr>
          <w:rFonts w:ascii="Arial" w:hAnsi="Arial" w:cs="Arial"/>
          <w:bCs/>
          <w:lang w:eastAsia="ja-JP"/>
        </w:rPr>
      </w:pPr>
      <w:r w:rsidRPr="006365E0">
        <w:rPr>
          <w:rFonts w:ascii="Arial" w:hAnsi="Arial" w:cs="Arial"/>
          <w:bCs/>
          <w:lang w:eastAsia="ja-JP"/>
        </w:rPr>
        <w:t xml:space="preserve">At the same time, it is important that the College re-affirm its identity as a highly selective, primarily undergraduate, public institution committed to the teacher-scholar model and the educational rewards of the residential experience.  TCNJ has earned its reputation by offering a transformative education through its commitment to that model.     </w:t>
      </w:r>
    </w:p>
    <w:p w:rsidR="006365E0" w:rsidRPr="006365E0" w:rsidRDefault="006365E0" w:rsidP="006365E0">
      <w:pPr>
        <w:rPr>
          <w:rFonts w:ascii="Arial" w:hAnsi="Arial" w:cs="Arial"/>
          <w:bCs/>
          <w:lang w:eastAsia="ja-JP"/>
        </w:rPr>
      </w:pPr>
      <w:r w:rsidRPr="006365E0">
        <w:rPr>
          <w:rFonts w:ascii="Arial" w:hAnsi="Arial" w:cs="Arial"/>
          <w:bCs/>
          <w:lang w:eastAsia="ja-JP"/>
        </w:rPr>
        <w:t xml:space="preserve">As the College moves forward, we must ensure that peripheral programs and initiatives reflect our mission, values, and signature experiences.  As stewards of the curriculum, </w:t>
      </w:r>
      <w:r w:rsidRPr="006365E0">
        <w:rPr>
          <w:rFonts w:ascii="Arial" w:hAnsi="Arial" w:cs="Arial"/>
          <w:bCs/>
          <w:lang w:eastAsia="ja-JP"/>
        </w:rPr>
        <w:lastRenderedPageBreak/>
        <w:t xml:space="preserve">faculty should be involved from the outset in the proposal, approval, and planning of all academic programs and initiatives.  Guided by the faculty, the College should hold all of its curricular programs to an equally high standard.  Academic offerings, from certificate programs on campus to programs held in different countries, should ideally be designed and taught by highly qualified teacher-scholars and take place in settings that maximize faculty-student interaction.   </w:t>
      </w:r>
    </w:p>
    <w:p w:rsidR="006365E0" w:rsidRPr="006365E0" w:rsidRDefault="006365E0" w:rsidP="006365E0">
      <w:pPr>
        <w:rPr>
          <w:rFonts w:ascii="Arial" w:hAnsi="Arial" w:cs="Arial"/>
          <w:bCs/>
          <w:lang w:eastAsia="ja-JP"/>
        </w:rPr>
      </w:pPr>
    </w:p>
    <w:p w:rsidR="006365E0" w:rsidRPr="006365E0" w:rsidRDefault="006365E0" w:rsidP="006365E0">
      <w:pPr>
        <w:rPr>
          <w:rFonts w:ascii="Arial" w:hAnsi="Arial" w:cs="Arial"/>
          <w:lang w:eastAsia="ja-JP"/>
        </w:rPr>
      </w:pPr>
      <w:r w:rsidRPr="006365E0">
        <w:rPr>
          <w:rFonts w:ascii="Arial" w:hAnsi="Arial" w:cs="Arial"/>
          <w:bCs/>
          <w:lang w:eastAsia="ja-JP"/>
        </w:rPr>
        <w:t xml:space="preserve">By following its academic principles, we can ensure that TCNJ maintains its identity as a national exemplar of public undergraduate education and continues to offer the core TCNJ experience to every member of the community: engaged students immersed in a challenging education grounded in the liberal arts. </w:t>
      </w:r>
      <w:r w:rsidRPr="006365E0">
        <w:rPr>
          <w:rFonts w:ascii="Arial" w:hAnsi="Arial" w:cs="Arial"/>
          <w:shd w:val="clear" w:color="auto" w:fill="FDFCFA"/>
          <w:lang w:eastAsia="ja-JP"/>
        </w:rPr>
        <w:t xml:space="preserve">We strongly encourage the College to use next year’s strategic planning effort to preserve our mission and identity.  </w:t>
      </w:r>
    </w:p>
    <w:p w:rsidR="006365E0" w:rsidRPr="006365E0" w:rsidRDefault="006365E0" w:rsidP="006365E0">
      <w:pPr>
        <w:rPr>
          <w:rFonts w:ascii="Arial" w:hAnsi="Arial" w:cs="Arial"/>
          <w:color w:val="333333"/>
          <w:shd w:val="clear" w:color="auto" w:fill="FDFCFA"/>
          <w:lang w:eastAsia="ja-JP"/>
        </w:rPr>
      </w:pPr>
    </w:p>
    <w:p w:rsidR="006365E0" w:rsidRPr="006365E0" w:rsidRDefault="006365E0" w:rsidP="006365E0">
      <w:pPr>
        <w:rPr>
          <w:rFonts w:ascii="Arial" w:hAnsi="Arial" w:cs="Arial"/>
          <w:b/>
          <w:shd w:val="clear" w:color="auto" w:fill="FDFCFA"/>
          <w:lang w:eastAsia="ja-JP"/>
        </w:rPr>
      </w:pPr>
      <w:r w:rsidRPr="006365E0">
        <w:rPr>
          <w:rFonts w:ascii="Arial" w:hAnsi="Arial" w:cs="Arial"/>
          <w:b/>
          <w:shd w:val="clear" w:color="auto" w:fill="FDFCFA"/>
          <w:lang w:eastAsia="ja-JP"/>
        </w:rPr>
        <w:t>The Role of Faculty</w:t>
      </w:r>
    </w:p>
    <w:p w:rsidR="006365E0" w:rsidRPr="006365E0" w:rsidRDefault="006365E0" w:rsidP="006365E0">
      <w:pPr>
        <w:rPr>
          <w:rFonts w:ascii="Arial" w:hAnsi="Arial" w:cs="Arial"/>
          <w:shd w:val="clear" w:color="auto" w:fill="FDFCFA"/>
          <w:lang w:eastAsia="ja-JP"/>
        </w:rPr>
      </w:pPr>
    </w:p>
    <w:p w:rsidR="006365E0" w:rsidRPr="006365E0" w:rsidRDefault="006365E0" w:rsidP="006365E0">
      <w:pPr>
        <w:rPr>
          <w:rFonts w:ascii="Arial" w:eastAsia="MS Mincho" w:hAnsi="Arial" w:cs="Arial"/>
          <w:lang w:eastAsia="ja-JP"/>
        </w:rPr>
      </w:pPr>
      <w:r w:rsidRPr="006365E0">
        <w:rPr>
          <w:rFonts w:ascii="Arial" w:eastAsia="MS Mincho" w:hAnsi="Arial" w:cs="Arial"/>
          <w:lang w:eastAsia="ja-JP"/>
        </w:rPr>
        <w:t xml:space="preserve">According to our Promotions and Reappointment Guidelines, TCNJ faculty are expected “to demonstrate continuous exemplary achievement in teaching (or librarianship) and advising, scholarly/creative/professional activity, and service.”   A faculty of engaged teacher-scholars who actively pursue research and creative activity are the foundation of a vibrant intellectual community.  As the College explores new programs and possibilities, new expectations established without a strong faculty voice have the potential to disrupt the delicate balance of faculty responsibilities and negatively impact student learning. </w:t>
      </w:r>
    </w:p>
    <w:p w:rsidR="006365E0" w:rsidRPr="006365E0" w:rsidRDefault="006365E0" w:rsidP="006365E0">
      <w:pPr>
        <w:rPr>
          <w:rFonts w:ascii="Arial" w:eastAsia="MS Mincho" w:hAnsi="Arial" w:cs="Arial"/>
          <w:lang w:eastAsia="ja-JP"/>
        </w:rPr>
      </w:pPr>
    </w:p>
    <w:p w:rsidR="006365E0" w:rsidRPr="006365E0" w:rsidRDefault="006365E0" w:rsidP="006365E0">
      <w:pPr>
        <w:rPr>
          <w:rFonts w:ascii="Arial" w:eastAsia="MS Mincho" w:hAnsi="Arial" w:cs="Arial"/>
          <w:lang w:eastAsia="ja-JP"/>
        </w:rPr>
      </w:pPr>
      <w:r w:rsidRPr="006365E0">
        <w:rPr>
          <w:rFonts w:ascii="Arial" w:eastAsia="MS Mincho" w:hAnsi="Arial" w:cs="Arial"/>
          <w:lang w:eastAsia="ja-JP"/>
        </w:rPr>
        <w:t xml:space="preserve">The expansion of the academic year into January and the summer, as well the onset of blended and online learning, may help students graduate more quickly and generate financial benefits to the College.   As we explore these new opportunities, we need to work collaboratively to identify and address potential problems.  Many of these new programs and initiatives depend on faculty oversight or overload teaching. Because the teacher-scholar model is so important to the TCNJ experience, no faculty members should be pressured to participate in the January or summer terms.  We especially need to protect untenured faculty from being pushed to take on these extra responsibilities. More importantly, we need to determine which courses are appropriate for the compressed formats, and we need to monitor how these programs impact learning and prepare students for future coursework.  The College needs to assess whether these expanded academic opportunities necessitate an increased dependence on contingent faculty. </w:t>
      </w:r>
      <w:r w:rsidRPr="006365E0">
        <w:rPr>
          <w:rFonts w:ascii="Arial" w:eastAsia="MS Mincho" w:hAnsi="Arial" w:cs="Arial"/>
          <w:lang w:eastAsia="ja-JP"/>
        </w:rPr>
        <w:br/>
      </w:r>
    </w:p>
    <w:p w:rsidR="006365E0" w:rsidRPr="006365E0" w:rsidRDefault="006365E0" w:rsidP="006365E0">
      <w:pPr>
        <w:rPr>
          <w:rFonts w:ascii="Arial" w:eastAsia="MS Mincho" w:hAnsi="Arial" w:cs="Arial"/>
          <w:lang w:eastAsia="ja-JP"/>
        </w:rPr>
      </w:pPr>
      <w:r w:rsidRPr="006365E0">
        <w:rPr>
          <w:rFonts w:ascii="Arial" w:eastAsia="MS Mincho" w:hAnsi="Arial" w:cs="Arial"/>
          <w:lang w:eastAsia="ja-JP"/>
        </w:rPr>
        <w:t>To support faculty as teacher-scholars, it is important that the College continue to provide resources that enable faculty to pursue their scholarly and creative work at a high level.  This includes assistance for administrative tasks that may fall to faculty as support staff in many departments or programs has been eliminated, as well as more direct support for faculty research expenses, such as prof</w:t>
      </w:r>
      <w:bookmarkStart w:id="1" w:name="OLE_LINK56"/>
      <w:bookmarkStart w:id="2" w:name="OLE_LINK55"/>
      <w:r w:rsidRPr="006365E0">
        <w:rPr>
          <w:rFonts w:ascii="Arial" w:eastAsia="MS Mincho" w:hAnsi="Arial" w:cs="Arial"/>
          <w:lang w:eastAsia="ja-JP"/>
        </w:rPr>
        <w:t>essional travel.  We applaud the College’s commitment to faculty scholarship as evidenced by the recent increase in SOSA awards, and we are optimistic that such concrete help for faculty scholarly work will continue in the future.</w:t>
      </w:r>
      <w:bookmarkEnd w:id="1"/>
      <w:bookmarkEnd w:id="2"/>
    </w:p>
    <w:p w:rsidR="006365E0" w:rsidRPr="006365E0" w:rsidRDefault="006365E0" w:rsidP="006365E0">
      <w:pPr>
        <w:rPr>
          <w:rFonts w:ascii="Arial" w:eastAsia="MS Mincho" w:hAnsi="Arial" w:cs="Arial"/>
          <w:lang w:eastAsia="ja-JP"/>
        </w:rPr>
      </w:pPr>
      <w:r w:rsidRPr="006365E0">
        <w:rPr>
          <w:rFonts w:ascii="Arial" w:eastAsia="MS Mincho" w:hAnsi="Arial" w:cs="Arial"/>
          <w:lang w:eastAsia="ja-JP"/>
        </w:rPr>
        <w:br w:type="page"/>
      </w:r>
    </w:p>
    <w:p w:rsidR="006365E0" w:rsidRPr="006365E0" w:rsidRDefault="006365E0" w:rsidP="006365E0">
      <w:pPr>
        <w:rPr>
          <w:rFonts w:ascii="Arial" w:eastAsia="MS Mincho" w:hAnsi="Arial" w:cs="Arial"/>
          <w:lang w:eastAsia="ja-JP"/>
        </w:rPr>
      </w:pPr>
    </w:p>
    <w:p w:rsidR="006365E0" w:rsidRPr="006365E0" w:rsidRDefault="006365E0" w:rsidP="006365E0">
      <w:pPr>
        <w:rPr>
          <w:rFonts w:ascii="Arial" w:eastAsia="MS Mincho" w:hAnsi="Arial" w:cs="Arial"/>
          <w:lang w:eastAsia="ja-JP"/>
        </w:rPr>
      </w:pPr>
      <w:r w:rsidRPr="006365E0">
        <w:rPr>
          <w:rFonts w:ascii="Arial" w:eastAsia="MS Mincho" w:hAnsi="Arial" w:cs="Arial"/>
          <w:b/>
          <w:lang w:eastAsia="ja-JP"/>
        </w:rPr>
        <w:t>Governance</w:t>
      </w:r>
    </w:p>
    <w:p w:rsidR="006365E0" w:rsidRPr="006365E0" w:rsidRDefault="006365E0" w:rsidP="006365E0">
      <w:pPr>
        <w:rPr>
          <w:rFonts w:ascii="Arial" w:eastAsia="MS Mincho" w:hAnsi="Arial" w:cs="Arial"/>
          <w:lang w:eastAsia="ja-JP"/>
        </w:rPr>
      </w:pPr>
    </w:p>
    <w:p w:rsidR="006365E0" w:rsidRDefault="006365E0" w:rsidP="006365E0">
      <w:pPr>
        <w:jc w:val="both"/>
        <w:rPr>
          <w:rFonts w:ascii="Arial" w:eastAsia="MS Mincho" w:hAnsi="Arial" w:cs="Arial"/>
          <w:lang w:eastAsia="ja-JP"/>
        </w:rPr>
      </w:pPr>
      <w:r w:rsidRPr="006365E0">
        <w:rPr>
          <w:rFonts w:ascii="Arial" w:eastAsia="MS Mincho" w:hAnsi="Arial" w:cs="Arial"/>
          <w:lang w:eastAsia="ja-JP"/>
        </w:rPr>
        <w:t>Since 2000, TCNJ has employed a model of governance that has fostered open communication and shared responsibility.  The energy with which our campus meets challenges and seizes opportunities is a direct result of the open and honest communication that has become standard practice. For this to continue, we should pay close attention to several areas of our governance system. Governance should continue to be the place where ideas are generated and discussed, rather than a mechanism for approval of pre-developed policies and processes.  Our governance system works best when charges to standing committees are clearly defined, recommendations are carefully reviewed, and, when accepted, are implemented in a manner consistent with the committees’ intent. For governance to continue to operate efficiently and effectively, we need to balance the demand for ad hoc committees and planning councils with the size of the faculty. With continued commitment to governance, our system will remain transparent and collaborative, providing a voice for all stakeholders. As a complement to the governance process, we would also welcome more opportunities for the informal exchange of ideas between faculty, staff, students, and administration.  The College would benefit from the creation of roundtables, panels, and group discussions of various campus issues.</w:t>
      </w:r>
    </w:p>
    <w:p w:rsidR="00C70B90" w:rsidRDefault="00C70B90" w:rsidP="00C70B90">
      <w:pPr>
        <w:rPr>
          <w:rFonts w:ascii="Times" w:hAnsi="Times"/>
          <w:b/>
        </w:rPr>
      </w:pPr>
      <w:r>
        <w:rPr>
          <w:rFonts w:ascii="Times" w:hAnsi="Times"/>
          <w:b/>
        </w:rPr>
        <w:t xml:space="preserve"> </w:t>
      </w:r>
    </w:p>
    <w:p w:rsidR="00262BE6" w:rsidRDefault="00262BE6">
      <w:pPr>
        <w:rPr>
          <w:rFonts w:ascii="Times" w:hAnsi="Times" w:cs="Courier New"/>
          <w:b/>
          <w:sz w:val="20"/>
          <w:szCs w:val="20"/>
        </w:rPr>
      </w:pPr>
      <w:r>
        <w:rPr>
          <w:rFonts w:ascii="Times" w:hAnsi="Times"/>
          <w:b/>
        </w:rPr>
        <w:br w:type="page"/>
      </w:r>
    </w:p>
    <w:p w:rsidR="00262BE6" w:rsidRDefault="00262BE6" w:rsidP="00686926">
      <w:pPr>
        <w:pStyle w:val="HTMLPreformatted"/>
        <w:rPr>
          <w:rFonts w:ascii="Times" w:hAnsi="Times"/>
          <w:b/>
        </w:rPr>
      </w:pPr>
      <w:r w:rsidRPr="00262BE6">
        <w:rPr>
          <w:rFonts w:ascii="Times" w:hAnsi="Times"/>
          <w:b/>
        </w:rPr>
        <w:lastRenderedPageBreak/>
        <w:t xml:space="preserve">ATTACHMENT </w:t>
      </w:r>
      <w:r w:rsidR="00C70B90">
        <w:rPr>
          <w:rFonts w:ascii="Times" w:hAnsi="Times"/>
          <w:b/>
        </w:rPr>
        <w:t>2</w:t>
      </w:r>
    </w:p>
    <w:p w:rsidR="00262BE6" w:rsidRDefault="00262BE6" w:rsidP="00686926">
      <w:pPr>
        <w:pStyle w:val="HTMLPreformatted"/>
        <w:rPr>
          <w:rFonts w:ascii="Times" w:hAnsi="Times"/>
          <w:b/>
        </w:rPr>
      </w:pPr>
    </w:p>
    <w:p w:rsidR="00C70B90" w:rsidRPr="00C70B90" w:rsidRDefault="00C70B90" w:rsidP="00C70B90">
      <w:pPr>
        <w:spacing w:after="200" w:line="276" w:lineRule="auto"/>
        <w:ind w:firstLine="720"/>
        <w:rPr>
          <w:rFonts w:asciiTheme="minorHAnsi" w:eastAsiaTheme="minorEastAsia" w:hAnsiTheme="minorHAnsi" w:cstheme="minorBidi"/>
        </w:rPr>
      </w:pPr>
      <w:r w:rsidRPr="00C70B90">
        <w:rPr>
          <w:rFonts w:asciiTheme="minorHAnsi" w:eastAsiaTheme="minorEastAsia" w:hAnsiTheme="minorHAnsi" w:cstheme="minorBidi"/>
        </w:rPr>
        <w:t>Faculty Senate Appointments Committee Recommendation</w:t>
      </w:r>
    </w:p>
    <w:p w:rsidR="00C70B90" w:rsidRPr="00C70B90" w:rsidRDefault="00C70B90" w:rsidP="00C70B90">
      <w:pPr>
        <w:spacing w:after="200" w:line="276" w:lineRule="auto"/>
        <w:jc w:val="center"/>
        <w:rPr>
          <w:rFonts w:asciiTheme="minorHAnsi" w:eastAsiaTheme="minorEastAsia" w:hAnsiTheme="minorHAnsi" w:cstheme="minorBidi"/>
        </w:rPr>
      </w:pPr>
      <w:r w:rsidRPr="00C70B90">
        <w:rPr>
          <w:rFonts w:asciiTheme="minorHAnsi" w:eastAsiaTheme="minorEastAsia" w:hAnsiTheme="minorHAnsi" w:cstheme="minorBidi"/>
        </w:rPr>
        <w:t>May 11, 2015</w:t>
      </w:r>
    </w:p>
    <w:p w:rsidR="00C70B90" w:rsidRPr="00C70B90" w:rsidRDefault="00C70B90" w:rsidP="00C70B90">
      <w:pPr>
        <w:spacing w:after="200" w:line="276" w:lineRule="auto"/>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The following faculty are appointed by the Faculty Senate:</w:t>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Steering</w:t>
      </w:r>
      <w:r w:rsidRPr="00C70B90">
        <w:rPr>
          <w:rFonts w:asciiTheme="minorHAnsi" w:eastAsiaTheme="minorEastAsia" w:hAnsiTheme="minorHAnsi" w:cstheme="minorBidi"/>
          <w:sz w:val="22"/>
          <w:szCs w:val="22"/>
        </w:rPr>
        <w:tab/>
        <w:t xml:space="preserve"> (3-year term)</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Cynthia Curtis</w:t>
      </w:r>
    </w:p>
    <w:p w:rsidR="00C70B90" w:rsidRPr="00C70B90" w:rsidRDefault="00C70B90" w:rsidP="00C70B90">
      <w:pPr>
        <w:rPr>
          <w:rFonts w:asciiTheme="minorHAnsi" w:eastAsiaTheme="minorEastAsia" w:hAnsiTheme="minorHAnsi" w:cstheme="minorBidi"/>
          <w:sz w:val="22"/>
          <w:szCs w:val="22"/>
        </w:rPr>
      </w:pP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 xml:space="preserve">CSPP </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(3-year term)</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David Blake</w:t>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CSPP</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 xml:space="preserve"> (1-year replacement)</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 xml:space="preserve">Brenda </w:t>
      </w:r>
      <w:proofErr w:type="spellStart"/>
      <w:r w:rsidRPr="00C70B90">
        <w:rPr>
          <w:rFonts w:asciiTheme="minorHAnsi" w:eastAsiaTheme="minorEastAsia" w:hAnsiTheme="minorHAnsi" w:cstheme="minorBidi"/>
          <w:sz w:val="22"/>
          <w:szCs w:val="22"/>
        </w:rPr>
        <w:t>Ghitulescu</w:t>
      </w:r>
      <w:proofErr w:type="spellEnd"/>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 xml:space="preserve">CAP </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 xml:space="preserve">(3-year terms) </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Maggie Benoit</w:t>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Ashley Borders</w:t>
      </w:r>
    </w:p>
    <w:p w:rsidR="00C70B90" w:rsidRPr="00C70B90" w:rsidRDefault="00C70B90" w:rsidP="00C70B90">
      <w:pPr>
        <w:ind w:firstLine="720"/>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 xml:space="preserve"> </w:t>
      </w:r>
      <w:r w:rsidRPr="00C70B90">
        <w:rPr>
          <w:rFonts w:asciiTheme="minorHAnsi" w:eastAsiaTheme="minorEastAsia" w:hAnsiTheme="minorHAnsi" w:cstheme="minorBidi"/>
          <w:sz w:val="22"/>
          <w:szCs w:val="22"/>
        </w:rPr>
        <w:tab/>
        <w:t>(1-year replacement)</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 xml:space="preserve">Manish </w:t>
      </w:r>
      <w:proofErr w:type="spellStart"/>
      <w:r w:rsidRPr="00C70B90">
        <w:rPr>
          <w:rFonts w:asciiTheme="minorHAnsi" w:eastAsiaTheme="minorEastAsia" w:hAnsiTheme="minorHAnsi" w:cstheme="minorBidi"/>
          <w:sz w:val="22"/>
          <w:szCs w:val="22"/>
        </w:rPr>
        <w:t>Paliwal</w:t>
      </w:r>
      <w:proofErr w:type="spellEnd"/>
      <w:r w:rsidRPr="00C70B90">
        <w:rPr>
          <w:rFonts w:asciiTheme="minorHAnsi" w:eastAsiaTheme="minorEastAsia" w:hAnsiTheme="minorHAnsi" w:cstheme="minorBidi"/>
          <w:sz w:val="22"/>
          <w:szCs w:val="22"/>
        </w:rPr>
        <w:t xml:space="preserve"> </w:t>
      </w:r>
    </w:p>
    <w:p w:rsidR="00C70B90" w:rsidRPr="00C70B90" w:rsidRDefault="00C70B90" w:rsidP="00C70B90">
      <w:pPr>
        <w:ind w:left="3600" w:firstLine="720"/>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Jean Graham</w:t>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 xml:space="preserve">CFA </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(3-year terms)</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 xml:space="preserve">Jody </w:t>
      </w:r>
      <w:proofErr w:type="spellStart"/>
      <w:r w:rsidRPr="00C70B90">
        <w:rPr>
          <w:rFonts w:asciiTheme="minorHAnsi" w:eastAsiaTheme="minorEastAsia" w:hAnsiTheme="minorHAnsi" w:cstheme="minorBidi"/>
          <w:sz w:val="22"/>
          <w:szCs w:val="22"/>
        </w:rPr>
        <w:t>Eberly</w:t>
      </w:r>
      <w:proofErr w:type="spellEnd"/>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Ellen Friedman</w:t>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Abby O’Connor</w:t>
      </w:r>
    </w:p>
    <w:p w:rsidR="00C70B90" w:rsidRPr="00C70B90" w:rsidRDefault="00C70B90" w:rsidP="00C70B90">
      <w:pPr>
        <w:ind w:left="720" w:firstLine="720"/>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(1-year replacement)</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 xml:space="preserve">Val </w:t>
      </w:r>
      <w:proofErr w:type="spellStart"/>
      <w:r w:rsidRPr="00C70B90">
        <w:rPr>
          <w:rFonts w:asciiTheme="minorHAnsi" w:eastAsiaTheme="minorEastAsia" w:hAnsiTheme="minorHAnsi" w:cstheme="minorBidi"/>
          <w:sz w:val="22"/>
          <w:szCs w:val="22"/>
        </w:rPr>
        <w:t>Tucci</w:t>
      </w:r>
      <w:proofErr w:type="spellEnd"/>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 xml:space="preserve">CSCC </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(3-year term)</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Glenn Steinberg</w:t>
      </w:r>
    </w:p>
    <w:p w:rsidR="00C70B90" w:rsidRPr="00C70B90" w:rsidRDefault="00C70B90" w:rsidP="00C70B90">
      <w:pPr>
        <w:rPr>
          <w:rFonts w:asciiTheme="minorHAnsi" w:eastAsiaTheme="minorEastAsia" w:hAnsiTheme="minorHAnsi" w:cstheme="minorBidi"/>
          <w:sz w:val="22"/>
          <w:szCs w:val="22"/>
        </w:rPr>
      </w:pPr>
    </w:p>
    <w:p w:rsidR="00C70B90" w:rsidRPr="00C70B90" w:rsidRDefault="00C70B90" w:rsidP="00C70B90">
      <w:pPr>
        <w:rPr>
          <w:rFonts w:asciiTheme="minorHAnsi" w:eastAsiaTheme="minorEastAsia" w:hAnsiTheme="minorHAnsi" w:cstheme="minorBidi"/>
          <w:sz w:val="22"/>
          <w:szCs w:val="22"/>
        </w:rPr>
      </w:pP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Finance and Budget Planning Council</w:t>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(3-year term)</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Rebecca Li</w:t>
      </w:r>
    </w:p>
    <w:p w:rsidR="00C70B90" w:rsidRPr="00C70B90" w:rsidRDefault="00C70B90" w:rsidP="00C70B90">
      <w:pPr>
        <w:rPr>
          <w:rFonts w:asciiTheme="minorHAnsi" w:eastAsiaTheme="minorEastAsia" w:hAnsiTheme="minorHAnsi" w:cstheme="minorBidi"/>
          <w:sz w:val="22"/>
          <w:szCs w:val="22"/>
        </w:rPr>
      </w:pPr>
    </w:p>
    <w:p w:rsidR="00C70B90" w:rsidRPr="00C70B90" w:rsidRDefault="00C70B90" w:rsidP="00C70B90">
      <w:pPr>
        <w:rPr>
          <w:rFonts w:asciiTheme="minorHAnsi" w:eastAsiaTheme="minorEastAsia" w:hAnsiTheme="minorHAnsi" w:cstheme="minorBidi"/>
          <w:sz w:val="22"/>
          <w:szCs w:val="22"/>
        </w:rPr>
      </w:pP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Information Technology Planning Council</w:t>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(3-year term)</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James Bricker</w:t>
      </w:r>
    </w:p>
    <w:p w:rsidR="00C70B90" w:rsidRPr="00C70B90" w:rsidRDefault="00C70B90" w:rsidP="00C70B90">
      <w:pPr>
        <w:rPr>
          <w:rFonts w:asciiTheme="minorHAnsi" w:eastAsiaTheme="minorEastAsia" w:hAnsiTheme="minorHAnsi" w:cstheme="minorBidi"/>
          <w:sz w:val="22"/>
          <w:szCs w:val="22"/>
        </w:rPr>
      </w:pP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Advising and Student Support Program Council</w:t>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(3-year term)</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 xml:space="preserve">Jean </w:t>
      </w:r>
      <w:proofErr w:type="spellStart"/>
      <w:r w:rsidRPr="00C70B90">
        <w:rPr>
          <w:rFonts w:asciiTheme="minorHAnsi" w:eastAsiaTheme="minorEastAsia" w:hAnsiTheme="minorHAnsi" w:cstheme="minorBidi"/>
          <w:sz w:val="22"/>
          <w:szCs w:val="22"/>
        </w:rPr>
        <w:t>Brechman</w:t>
      </w:r>
      <w:proofErr w:type="spellEnd"/>
    </w:p>
    <w:p w:rsidR="00C70B90" w:rsidRPr="00C70B90" w:rsidRDefault="00C70B90" w:rsidP="00C70B90">
      <w:pPr>
        <w:tabs>
          <w:tab w:val="left" w:pos="720"/>
          <w:tab w:val="left" w:pos="1440"/>
          <w:tab w:val="left" w:pos="3895"/>
        </w:tabs>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Cultural and Intellectual Community Program Council</w:t>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(3-year terms)</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 xml:space="preserve">Holly </w:t>
      </w:r>
      <w:proofErr w:type="spellStart"/>
      <w:r w:rsidRPr="00C70B90">
        <w:rPr>
          <w:rFonts w:asciiTheme="minorHAnsi" w:eastAsiaTheme="minorEastAsia" w:hAnsiTheme="minorHAnsi" w:cstheme="minorBidi"/>
          <w:sz w:val="22"/>
          <w:szCs w:val="22"/>
        </w:rPr>
        <w:t>Didi-Ogren</w:t>
      </w:r>
      <w:proofErr w:type="spellEnd"/>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Global Engagement Program Council</w:t>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(3-year terms)</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Elizabeth Mackie</w:t>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proofErr w:type="spellStart"/>
      <w:r w:rsidRPr="00C70B90">
        <w:rPr>
          <w:rFonts w:asciiTheme="minorHAnsi" w:eastAsiaTheme="minorEastAsia" w:hAnsiTheme="minorHAnsi" w:cstheme="minorBidi"/>
          <w:sz w:val="22"/>
          <w:szCs w:val="22"/>
        </w:rPr>
        <w:t>Mindi</w:t>
      </w:r>
      <w:proofErr w:type="spellEnd"/>
      <w:r w:rsidRPr="00C70B90">
        <w:rPr>
          <w:rFonts w:asciiTheme="minorHAnsi" w:eastAsiaTheme="minorEastAsia" w:hAnsiTheme="minorHAnsi" w:cstheme="minorBidi"/>
          <w:sz w:val="22"/>
          <w:szCs w:val="22"/>
        </w:rPr>
        <w:t xml:space="preserve"> </w:t>
      </w:r>
      <w:proofErr w:type="spellStart"/>
      <w:r w:rsidRPr="00C70B90">
        <w:rPr>
          <w:rFonts w:asciiTheme="minorHAnsi" w:eastAsiaTheme="minorEastAsia" w:hAnsiTheme="minorHAnsi" w:cstheme="minorBidi"/>
          <w:sz w:val="22"/>
          <w:szCs w:val="22"/>
        </w:rPr>
        <w:t>McMann</w:t>
      </w:r>
      <w:proofErr w:type="spellEnd"/>
    </w:p>
    <w:p w:rsidR="00C70B90" w:rsidRPr="00C70B90" w:rsidRDefault="00C70B90" w:rsidP="00C70B90">
      <w:pPr>
        <w:ind w:left="3600" w:firstLine="720"/>
        <w:rPr>
          <w:rFonts w:asciiTheme="minorHAnsi" w:eastAsiaTheme="minorEastAsia" w:hAnsiTheme="minorHAnsi" w:cstheme="minorBidi"/>
          <w:sz w:val="22"/>
          <w:szCs w:val="22"/>
        </w:rPr>
      </w:pPr>
      <w:proofErr w:type="spellStart"/>
      <w:r w:rsidRPr="00C70B90">
        <w:rPr>
          <w:rFonts w:asciiTheme="minorHAnsi" w:eastAsiaTheme="minorEastAsia" w:hAnsiTheme="minorHAnsi" w:cstheme="minorBidi"/>
          <w:sz w:val="22"/>
          <w:szCs w:val="22"/>
        </w:rPr>
        <w:t>Simona</w:t>
      </w:r>
      <w:proofErr w:type="spellEnd"/>
      <w:r w:rsidRPr="00C70B90">
        <w:rPr>
          <w:rFonts w:asciiTheme="minorHAnsi" w:eastAsiaTheme="minorEastAsia" w:hAnsiTheme="minorHAnsi" w:cstheme="minorBidi"/>
          <w:sz w:val="22"/>
          <w:szCs w:val="22"/>
        </w:rPr>
        <w:t xml:space="preserve"> Wright</w:t>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(1 year replacement)</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Jennifer Wang</w:t>
      </w:r>
    </w:p>
    <w:p w:rsidR="00C70B90" w:rsidRPr="00C70B90" w:rsidRDefault="00C70B90" w:rsidP="00C70B90">
      <w:pPr>
        <w:rPr>
          <w:rFonts w:asciiTheme="minorHAnsi" w:eastAsiaTheme="minorEastAsia" w:hAnsiTheme="minorHAnsi" w:cstheme="minorBidi"/>
          <w:sz w:val="22"/>
          <w:szCs w:val="22"/>
        </w:rPr>
      </w:pP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 xml:space="preserve">Graduate Programs Council </w:t>
      </w:r>
    </w:p>
    <w:p w:rsidR="00C70B90" w:rsidRPr="00C70B90" w:rsidRDefault="00C70B90" w:rsidP="00C70B90">
      <w:pPr>
        <w:ind w:left="720" w:firstLine="720"/>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(3-year terms)</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Stuart Carroll</w:t>
      </w:r>
    </w:p>
    <w:p w:rsidR="00C70B90" w:rsidRPr="00C70B90" w:rsidRDefault="00C70B90" w:rsidP="00C70B90">
      <w:pPr>
        <w:ind w:left="1440"/>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 xml:space="preserve">Elizabeth </w:t>
      </w:r>
      <w:proofErr w:type="spellStart"/>
      <w:r w:rsidRPr="00C70B90">
        <w:rPr>
          <w:rFonts w:asciiTheme="minorHAnsi" w:eastAsiaTheme="minorEastAsia" w:hAnsiTheme="minorHAnsi" w:cstheme="minorBidi"/>
          <w:sz w:val="22"/>
          <w:szCs w:val="22"/>
        </w:rPr>
        <w:t>Texiera</w:t>
      </w:r>
      <w:proofErr w:type="spellEnd"/>
    </w:p>
    <w:p w:rsidR="00C70B90" w:rsidRPr="00C70B90" w:rsidRDefault="00C70B90" w:rsidP="00C70B90">
      <w:pPr>
        <w:ind w:left="1440"/>
        <w:rPr>
          <w:rFonts w:asciiTheme="minorHAnsi" w:eastAsiaTheme="minorEastAsia" w:hAnsiTheme="minorHAnsi" w:cstheme="minorBidi"/>
          <w:sz w:val="22"/>
          <w:szCs w:val="22"/>
        </w:rPr>
      </w:pP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lastRenderedPageBreak/>
        <w:t>Healthy Campus Program Council</w:t>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(3-year term)</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Sandy Gibson</w:t>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(1-year replacement)</w:t>
      </w:r>
      <w:r w:rsidRPr="00C70B90">
        <w:rPr>
          <w:rFonts w:asciiTheme="minorHAnsi" w:eastAsiaTheme="minorEastAsia" w:hAnsiTheme="minorHAnsi" w:cstheme="minorBidi"/>
          <w:sz w:val="22"/>
          <w:szCs w:val="22"/>
        </w:rPr>
        <w:tab/>
        <w:t>Nina Peel</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p>
    <w:p w:rsidR="00C70B90" w:rsidRPr="00C70B90" w:rsidRDefault="00C70B90" w:rsidP="00C70B90">
      <w:pPr>
        <w:ind w:left="1440"/>
        <w:rPr>
          <w:rFonts w:asciiTheme="minorHAnsi" w:eastAsiaTheme="minorEastAsia" w:hAnsiTheme="minorHAnsi" w:cstheme="minorBidi"/>
          <w:sz w:val="22"/>
          <w:szCs w:val="22"/>
        </w:rPr>
      </w:pP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 xml:space="preserve">Honors and Scholars Program Council </w:t>
      </w:r>
    </w:p>
    <w:p w:rsidR="00C70B90" w:rsidRPr="00C70B90" w:rsidRDefault="00C70B90" w:rsidP="00C70B90">
      <w:pPr>
        <w:ind w:left="720" w:firstLine="720"/>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 xml:space="preserve">(3-year terms) </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 xml:space="preserve">Linda </w:t>
      </w:r>
      <w:proofErr w:type="spellStart"/>
      <w:r w:rsidRPr="00C70B90">
        <w:rPr>
          <w:rFonts w:asciiTheme="minorHAnsi" w:eastAsiaTheme="minorEastAsia" w:hAnsiTheme="minorHAnsi" w:cstheme="minorBidi"/>
          <w:sz w:val="22"/>
          <w:szCs w:val="22"/>
        </w:rPr>
        <w:t>Dempf</w:t>
      </w:r>
      <w:proofErr w:type="spellEnd"/>
    </w:p>
    <w:p w:rsidR="00C70B90" w:rsidRPr="00C70B90" w:rsidRDefault="00C70B90" w:rsidP="00C70B90">
      <w:pPr>
        <w:ind w:firstLine="720"/>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 xml:space="preserve">Lee Ann </w:t>
      </w:r>
      <w:proofErr w:type="spellStart"/>
      <w:r w:rsidRPr="00C70B90">
        <w:rPr>
          <w:rFonts w:asciiTheme="minorHAnsi" w:eastAsiaTheme="minorEastAsia" w:hAnsiTheme="minorHAnsi" w:cstheme="minorBidi"/>
          <w:sz w:val="22"/>
          <w:szCs w:val="22"/>
        </w:rPr>
        <w:t>Riccardi</w:t>
      </w:r>
      <w:proofErr w:type="spellEnd"/>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Liberal Learning Program Council</w:t>
      </w:r>
    </w:p>
    <w:p w:rsidR="00C70B90" w:rsidRPr="00C70B90" w:rsidRDefault="00C70B90" w:rsidP="00C70B90">
      <w:pPr>
        <w:ind w:left="720" w:firstLine="720"/>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(3-year terms)</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He Len Chung</w:t>
      </w:r>
    </w:p>
    <w:p w:rsidR="00C70B90" w:rsidRPr="00C70B90" w:rsidRDefault="00C70B90" w:rsidP="00C70B90">
      <w:pPr>
        <w:ind w:firstLine="720"/>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Judit Kardos</w:t>
      </w:r>
    </w:p>
    <w:p w:rsidR="00C70B90" w:rsidRPr="00C70B90" w:rsidRDefault="00C70B90" w:rsidP="00C70B90">
      <w:pPr>
        <w:ind w:firstLine="720"/>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 xml:space="preserve">Piper </w:t>
      </w:r>
      <w:proofErr w:type="spellStart"/>
      <w:r w:rsidRPr="00C70B90">
        <w:rPr>
          <w:rFonts w:asciiTheme="minorHAnsi" w:eastAsiaTheme="minorEastAsia" w:hAnsiTheme="minorHAnsi" w:cstheme="minorBidi"/>
          <w:sz w:val="22"/>
          <w:szCs w:val="22"/>
        </w:rPr>
        <w:t>Kendrix</w:t>
      </w:r>
      <w:proofErr w:type="spellEnd"/>
      <w:r w:rsidRPr="00C70B90">
        <w:rPr>
          <w:rFonts w:asciiTheme="minorHAnsi" w:eastAsiaTheme="minorEastAsia" w:hAnsiTheme="minorHAnsi" w:cstheme="minorBidi"/>
          <w:sz w:val="22"/>
          <w:szCs w:val="22"/>
        </w:rPr>
        <w:t xml:space="preserve"> Williams</w:t>
      </w:r>
    </w:p>
    <w:p w:rsidR="00C70B90" w:rsidRPr="00C70B90" w:rsidRDefault="00C70B90" w:rsidP="00C70B90">
      <w:pPr>
        <w:rPr>
          <w:rFonts w:asciiTheme="minorHAnsi" w:eastAsiaTheme="minorEastAsia" w:hAnsiTheme="minorHAnsi" w:cstheme="minorBidi"/>
          <w:sz w:val="22"/>
          <w:szCs w:val="22"/>
        </w:rPr>
      </w:pP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 xml:space="preserve">Teaching and Learning Program Council </w:t>
      </w:r>
    </w:p>
    <w:p w:rsidR="00C70B90" w:rsidRPr="00C70B90" w:rsidRDefault="00C70B90" w:rsidP="00C70B90">
      <w:pPr>
        <w:ind w:left="720" w:firstLine="720"/>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(3-year term)</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 xml:space="preserve">Michelle </w:t>
      </w:r>
      <w:proofErr w:type="spellStart"/>
      <w:r w:rsidRPr="00C70B90">
        <w:rPr>
          <w:rFonts w:asciiTheme="minorHAnsi" w:eastAsiaTheme="minorEastAsia" w:hAnsiTheme="minorHAnsi" w:cstheme="minorBidi"/>
          <w:sz w:val="22"/>
          <w:szCs w:val="22"/>
        </w:rPr>
        <w:t>Bunagan</w:t>
      </w:r>
      <w:proofErr w:type="spellEnd"/>
    </w:p>
    <w:p w:rsidR="00C70B90" w:rsidRPr="00C70B90" w:rsidRDefault="00C70B90" w:rsidP="00C70B90">
      <w:pPr>
        <w:ind w:firstLine="720"/>
        <w:rPr>
          <w:rFonts w:asciiTheme="minorHAnsi" w:eastAsiaTheme="minorEastAsia" w:hAnsiTheme="minorHAnsi" w:cstheme="minorBidi"/>
          <w:sz w:val="22"/>
          <w:szCs w:val="22"/>
        </w:rPr>
      </w:pP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 xml:space="preserve">Sabbaticals </w:t>
      </w:r>
    </w:p>
    <w:p w:rsidR="00C70B90" w:rsidRPr="00C70B90" w:rsidRDefault="00C70B90" w:rsidP="00C70B90">
      <w:pPr>
        <w:ind w:left="720" w:firstLine="720"/>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(3-year terms)</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 xml:space="preserve">Tomoko </w:t>
      </w:r>
      <w:proofErr w:type="spellStart"/>
      <w:r w:rsidRPr="00C70B90">
        <w:rPr>
          <w:rFonts w:asciiTheme="minorHAnsi" w:eastAsiaTheme="minorEastAsia" w:hAnsiTheme="minorHAnsi" w:cstheme="minorBidi"/>
          <w:sz w:val="22"/>
          <w:szCs w:val="22"/>
        </w:rPr>
        <w:t>Kanamaru</w:t>
      </w:r>
      <w:proofErr w:type="spellEnd"/>
      <w:r w:rsidRPr="00C70B90">
        <w:rPr>
          <w:rFonts w:asciiTheme="minorHAnsi" w:eastAsiaTheme="minorEastAsia" w:hAnsiTheme="minorHAnsi" w:cstheme="minorBidi"/>
          <w:sz w:val="22"/>
          <w:szCs w:val="22"/>
        </w:rPr>
        <w:t xml:space="preserve"> (Arts &amp; </w:t>
      </w:r>
      <w:proofErr w:type="spellStart"/>
      <w:r w:rsidRPr="00C70B90">
        <w:rPr>
          <w:rFonts w:asciiTheme="minorHAnsi" w:eastAsiaTheme="minorEastAsia" w:hAnsiTheme="minorHAnsi" w:cstheme="minorBidi"/>
          <w:sz w:val="22"/>
          <w:szCs w:val="22"/>
        </w:rPr>
        <w:t>Comm</w:t>
      </w:r>
      <w:proofErr w:type="spellEnd"/>
      <w:r w:rsidRPr="00C70B90">
        <w:rPr>
          <w:rFonts w:asciiTheme="minorHAnsi" w:eastAsiaTheme="minorEastAsia" w:hAnsiTheme="minorHAnsi" w:cstheme="minorBidi"/>
          <w:sz w:val="22"/>
          <w:szCs w:val="22"/>
        </w:rPr>
        <w:t>)</w:t>
      </w:r>
    </w:p>
    <w:p w:rsidR="00C70B90" w:rsidRPr="00C70B90" w:rsidRDefault="00C70B90" w:rsidP="00C70B90">
      <w:pPr>
        <w:ind w:left="2880" w:firstLine="720"/>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 xml:space="preserve">Roman </w:t>
      </w:r>
      <w:proofErr w:type="spellStart"/>
      <w:r w:rsidRPr="00C70B90">
        <w:rPr>
          <w:rFonts w:asciiTheme="minorHAnsi" w:eastAsiaTheme="minorEastAsia" w:hAnsiTheme="minorHAnsi" w:cstheme="minorBidi"/>
          <w:sz w:val="22"/>
          <w:szCs w:val="22"/>
        </w:rPr>
        <w:t>Kovalev</w:t>
      </w:r>
      <w:proofErr w:type="spellEnd"/>
      <w:r w:rsidRPr="00C70B90">
        <w:rPr>
          <w:rFonts w:asciiTheme="minorHAnsi" w:eastAsiaTheme="minorEastAsia" w:hAnsiTheme="minorHAnsi" w:cstheme="minorBidi"/>
          <w:sz w:val="22"/>
          <w:szCs w:val="22"/>
        </w:rPr>
        <w:t xml:space="preserve"> (HSS/humanities)</w:t>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 xml:space="preserve">Michael Ochs (Science/math or computer </w:t>
      </w:r>
      <w:proofErr w:type="spellStart"/>
      <w:r w:rsidRPr="00C70B90">
        <w:rPr>
          <w:rFonts w:asciiTheme="minorHAnsi" w:eastAsiaTheme="minorEastAsia" w:hAnsiTheme="minorHAnsi" w:cstheme="minorBidi"/>
          <w:sz w:val="22"/>
          <w:szCs w:val="22"/>
        </w:rPr>
        <w:t>sci</w:t>
      </w:r>
      <w:proofErr w:type="spellEnd"/>
      <w:r w:rsidRPr="00C70B90">
        <w:rPr>
          <w:rFonts w:asciiTheme="minorHAnsi" w:eastAsiaTheme="minorEastAsia" w:hAnsiTheme="minorHAnsi" w:cstheme="minorBidi"/>
          <w:sz w:val="22"/>
          <w:szCs w:val="22"/>
        </w:rPr>
        <w:t>)</w:t>
      </w: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 xml:space="preserve">SOSA </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r>
    </w:p>
    <w:p w:rsidR="00C70B90" w:rsidRPr="00C70B90" w:rsidRDefault="00C70B90" w:rsidP="00C70B90">
      <w:pPr>
        <w:ind w:left="720" w:firstLine="720"/>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(3-year term)</w:t>
      </w:r>
      <w:r w:rsidRPr="00C70B90">
        <w:rPr>
          <w:rFonts w:asciiTheme="minorHAnsi" w:eastAsiaTheme="minorEastAsia" w:hAnsiTheme="minorHAnsi" w:cstheme="minorBidi"/>
          <w:sz w:val="22"/>
          <w:szCs w:val="22"/>
        </w:rPr>
        <w:tab/>
      </w:r>
      <w:r w:rsidRPr="00C70B90">
        <w:rPr>
          <w:rFonts w:asciiTheme="minorHAnsi" w:eastAsiaTheme="minorEastAsia" w:hAnsiTheme="minorHAnsi" w:cstheme="minorBidi"/>
          <w:sz w:val="22"/>
          <w:szCs w:val="22"/>
        </w:rPr>
        <w:tab/>
        <w:t xml:space="preserve">Teresa </w:t>
      </w:r>
      <w:proofErr w:type="spellStart"/>
      <w:r w:rsidRPr="00C70B90">
        <w:rPr>
          <w:rFonts w:asciiTheme="minorHAnsi" w:eastAsiaTheme="minorEastAsia" w:hAnsiTheme="minorHAnsi" w:cstheme="minorBidi"/>
          <w:sz w:val="22"/>
          <w:szCs w:val="22"/>
        </w:rPr>
        <w:t>Nakra</w:t>
      </w:r>
      <w:proofErr w:type="spellEnd"/>
      <w:r w:rsidRPr="00C70B90">
        <w:rPr>
          <w:rFonts w:asciiTheme="minorHAnsi" w:eastAsiaTheme="minorEastAsia" w:hAnsiTheme="minorHAnsi" w:cstheme="minorBidi"/>
          <w:sz w:val="22"/>
          <w:szCs w:val="22"/>
        </w:rPr>
        <w:t xml:space="preserve"> (Arts &amp; </w:t>
      </w:r>
      <w:proofErr w:type="spellStart"/>
      <w:r w:rsidRPr="00C70B90">
        <w:rPr>
          <w:rFonts w:asciiTheme="minorHAnsi" w:eastAsiaTheme="minorEastAsia" w:hAnsiTheme="minorHAnsi" w:cstheme="minorBidi"/>
          <w:sz w:val="22"/>
          <w:szCs w:val="22"/>
        </w:rPr>
        <w:t>Comm</w:t>
      </w:r>
      <w:proofErr w:type="spellEnd"/>
      <w:r w:rsidRPr="00C70B90">
        <w:rPr>
          <w:rFonts w:asciiTheme="minorHAnsi" w:eastAsiaTheme="minorEastAsia" w:hAnsiTheme="minorHAnsi" w:cstheme="minorBidi"/>
          <w:sz w:val="22"/>
          <w:szCs w:val="22"/>
        </w:rPr>
        <w:t>)</w:t>
      </w:r>
    </w:p>
    <w:p w:rsidR="00C70B90" w:rsidRPr="00C70B90" w:rsidRDefault="00C70B90" w:rsidP="00C70B90">
      <w:pPr>
        <w:rPr>
          <w:rFonts w:asciiTheme="minorHAnsi" w:eastAsiaTheme="minorEastAsia" w:hAnsiTheme="minorHAnsi" w:cstheme="minorBidi"/>
          <w:sz w:val="22"/>
          <w:szCs w:val="22"/>
        </w:rPr>
      </w:pPr>
    </w:p>
    <w:p w:rsidR="00C70B90" w:rsidRPr="00C70B90" w:rsidRDefault="00C70B90" w:rsidP="00C70B90">
      <w:pPr>
        <w:rPr>
          <w:rFonts w:asciiTheme="minorHAnsi" w:eastAsiaTheme="minorEastAsia" w:hAnsiTheme="minorHAnsi" w:cstheme="minorBidi"/>
          <w:sz w:val="22"/>
          <w:szCs w:val="22"/>
        </w:rPr>
      </w:pPr>
    </w:p>
    <w:p w:rsidR="00C70B90" w:rsidRPr="00C70B90" w:rsidRDefault="00C70B90" w:rsidP="00C70B90">
      <w:pPr>
        <w:rPr>
          <w:rFonts w:asciiTheme="minorHAnsi" w:eastAsiaTheme="minorEastAsia" w:hAnsiTheme="minorHAnsi" w:cstheme="minorBidi"/>
          <w:sz w:val="22"/>
          <w:szCs w:val="22"/>
        </w:rPr>
      </w:pP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The following are recommendations by the Senate but are not Senate appointments:</w:t>
      </w:r>
    </w:p>
    <w:p w:rsidR="00C70B90" w:rsidRPr="00C70B90" w:rsidRDefault="00C70B90" w:rsidP="00C70B90">
      <w:pPr>
        <w:rPr>
          <w:rFonts w:asciiTheme="minorHAnsi" w:eastAsiaTheme="minorEastAsia" w:hAnsiTheme="minorHAnsi" w:cstheme="minorBidi"/>
          <w:sz w:val="22"/>
          <w:szCs w:val="22"/>
        </w:rPr>
      </w:pPr>
    </w:p>
    <w:p w:rsidR="00C70B90" w:rsidRPr="00C70B90" w:rsidRDefault="00C70B90" w:rsidP="00C70B90">
      <w:pPr>
        <w:rPr>
          <w:rFonts w:asciiTheme="minorHAnsi" w:eastAsiaTheme="minorEastAsia" w:hAnsiTheme="minorHAnsi" w:cstheme="minorBidi"/>
          <w:sz w:val="22"/>
          <w:szCs w:val="22"/>
        </w:rPr>
      </w:pPr>
      <w:r w:rsidRPr="00C70B90">
        <w:rPr>
          <w:rFonts w:asciiTheme="minorHAnsi" w:eastAsiaTheme="minorEastAsia" w:hAnsiTheme="minorHAnsi" w:cstheme="minorBidi"/>
          <w:sz w:val="22"/>
          <w:szCs w:val="22"/>
        </w:rPr>
        <w:t xml:space="preserve">Name to be forwarded for the First Seminar Committee: Margaret </w:t>
      </w:r>
      <w:proofErr w:type="spellStart"/>
      <w:r w:rsidRPr="00C70B90">
        <w:rPr>
          <w:rFonts w:asciiTheme="minorHAnsi" w:eastAsiaTheme="minorEastAsia" w:hAnsiTheme="minorHAnsi" w:cstheme="minorBidi"/>
          <w:sz w:val="22"/>
          <w:szCs w:val="22"/>
        </w:rPr>
        <w:t>Leigey</w:t>
      </w:r>
      <w:proofErr w:type="spellEnd"/>
      <w:r w:rsidRPr="00C70B90">
        <w:rPr>
          <w:rFonts w:asciiTheme="minorHAnsi" w:eastAsiaTheme="minorEastAsia" w:hAnsiTheme="minorHAnsi" w:cstheme="minorBidi"/>
          <w:sz w:val="22"/>
          <w:szCs w:val="22"/>
        </w:rPr>
        <w:t>) (3-year term)</w:t>
      </w:r>
    </w:p>
    <w:p w:rsidR="00262BE6" w:rsidRDefault="00262BE6">
      <w:pPr>
        <w:rPr>
          <w:rFonts w:ascii="Times" w:hAnsi="Times" w:cs="Courier New"/>
          <w:b/>
          <w:sz w:val="20"/>
          <w:szCs w:val="20"/>
        </w:rPr>
      </w:pPr>
      <w:r>
        <w:rPr>
          <w:rFonts w:ascii="Times" w:hAnsi="Times"/>
          <w:b/>
        </w:rPr>
        <w:br w:type="page"/>
      </w:r>
    </w:p>
    <w:p w:rsidR="00262BE6" w:rsidRPr="00262BE6" w:rsidRDefault="00262BE6" w:rsidP="00686926">
      <w:pPr>
        <w:pStyle w:val="HTMLPreformatted"/>
        <w:rPr>
          <w:rFonts w:ascii="Times" w:hAnsi="Times"/>
          <w:b/>
        </w:rPr>
      </w:pPr>
      <w:r>
        <w:rPr>
          <w:rFonts w:ascii="Times" w:hAnsi="Times"/>
          <w:b/>
        </w:rPr>
        <w:lastRenderedPageBreak/>
        <w:t xml:space="preserve">ATTACHMENT </w:t>
      </w:r>
      <w:r w:rsidR="00C70B90">
        <w:rPr>
          <w:rFonts w:ascii="Times" w:hAnsi="Times"/>
          <w:b/>
        </w:rPr>
        <w:t>3</w:t>
      </w:r>
    </w:p>
    <w:p w:rsidR="00262BE6" w:rsidRDefault="00262BE6" w:rsidP="00686926">
      <w:pPr>
        <w:pStyle w:val="HTMLPreformatted"/>
        <w:rPr>
          <w:rFonts w:ascii="Times" w:hAnsi="Times"/>
          <w:b/>
        </w:rPr>
      </w:pPr>
    </w:p>
    <w:p w:rsidR="00262BE6" w:rsidRDefault="00262BE6" w:rsidP="00686926">
      <w:pPr>
        <w:pStyle w:val="HTMLPreformatted"/>
        <w:rPr>
          <w:rFonts w:ascii="Times" w:hAnsi="Times"/>
          <w:b/>
        </w:rPr>
      </w:pPr>
    </w:p>
    <w:p w:rsidR="00686926" w:rsidRPr="00686926" w:rsidRDefault="00686926" w:rsidP="00686926">
      <w:pPr>
        <w:pStyle w:val="HTMLPreformatted"/>
        <w:rPr>
          <w:rFonts w:ascii="Times" w:hAnsi="Times"/>
          <w:b/>
        </w:rPr>
      </w:pPr>
      <w:r w:rsidRPr="00686926">
        <w:rPr>
          <w:rFonts w:ascii="Times" w:hAnsi="Times"/>
          <w:b/>
        </w:rPr>
        <w:t>CAP Report</w:t>
      </w:r>
    </w:p>
    <w:p w:rsidR="00686926" w:rsidRPr="00686926" w:rsidRDefault="00686926" w:rsidP="00686926">
      <w:pPr>
        <w:pStyle w:val="HTMLPreformatted"/>
        <w:rPr>
          <w:rFonts w:ascii="Times" w:hAnsi="Times"/>
        </w:rPr>
      </w:pPr>
    </w:p>
    <w:p w:rsidR="00686926" w:rsidRPr="00686926" w:rsidRDefault="00686926" w:rsidP="00686926">
      <w:pPr>
        <w:pStyle w:val="HTMLPreformatted"/>
        <w:rPr>
          <w:rFonts w:ascii="Times" w:hAnsi="Times"/>
        </w:rPr>
      </w:pPr>
      <w:r w:rsidRPr="00686926">
        <w:rPr>
          <w:rFonts w:ascii="Times" w:hAnsi="Times"/>
        </w:rPr>
        <w:t xml:space="preserve">In the spring 2015 semester, CAP approved final recommendations on charges related to the following: a new Academic Integrity Policy; Advising Goals and Practices; an African American Studies major; a BA/MD Program in Spanish; Incomplete Grades; a Journalism and Professional Writing BA Degree; the Minor Approval Process; a Public Health Program; and the Ungraded Option Policy. A final recommendation on an Academic Load Policy (pertaining to non-traditional academic terms) is forthcoming by the end of the semester. At the time of this writing, testimony is being gathered on charges regarding Undergraduate Certificate Programs and the College’s Writing Requirement. CAP also aims to approve final recommendations on these charges by semester’s end. </w:t>
      </w:r>
    </w:p>
    <w:p w:rsidR="00686926" w:rsidRPr="00686926" w:rsidRDefault="00686926">
      <w:pPr>
        <w:rPr>
          <w:rFonts w:ascii="Arial" w:eastAsia="MS Mincho" w:hAnsi="Arial" w:cs="Arial"/>
          <w:b/>
          <w:sz w:val="22"/>
          <w:szCs w:val="22"/>
          <w:lang w:eastAsia="ja-JP"/>
        </w:rPr>
      </w:pPr>
      <w:r w:rsidRPr="00686926">
        <w:rPr>
          <w:rFonts w:ascii="Arial" w:eastAsia="MS Mincho" w:hAnsi="Arial" w:cs="Arial"/>
          <w:b/>
          <w:sz w:val="22"/>
          <w:szCs w:val="22"/>
          <w:lang w:eastAsia="ja-JP"/>
        </w:rPr>
        <w:br w:type="page"/>
      </w:r>
    </w:p>
    <w:p w:rsidR="00686926" w:rsidRDefault="00686926">
      <w:pPr>
        <w:rPr>
          <w:rFonts w:ascii="Arial" w:eastAsia="MS Mincho" w:hAnsi="Arial" w:cs="Arial"/>
          <w:lang w:eastAsia="ja-JP"/>
        </w:rPr>
      </w:pPr>
    </w:p>
    <w:p w:rsidR="00686926" w:rsidRPr="00686926" w:rsidRDefault="00686926" w:rsidP="006365E0">
      <w:pPr>
        <w:jc w:val="both"/>
        <w:rPr>
          <w:rFonts w:ascii="Arial" w:eastAsia="MS Mincho" w:hAnsi="Arial" w:cs="Arial"/>
          <w:b/>
          <w:sz w:val="22"/>
          <w:szCs w:val="22"/>
          <w:lang w:eastAsia="ja-JP"/>
        </w:rPr>
      </w:pPr>
      <w:r w:rsidRPr="00686926">
        <w:rPr>
          <w:rFonts w:ascii="Arial" w:eastAsia="MS Mincho" w:hAnsi="Arial" w:cs="Arial"/>
          <w:b/>
          <w:sz w:val="22"/>
          <w:szCs w:val="22"/>
          <w:lang w:eastAsia="ja-JP"/>
        </w:rPr>
        <w:t>ATTACHMENT</w:t>
      </w:r>
      <w:r w:rsidR="00C70B90">
        <w:rPr>
          <w:rFonts w:ascii="Arial" w:eastAsia="MS Mincho" w:hAnsi="Arial" w:cs="Arial"/>
          <w:b/>
          <w:sz w:val="22"/>
          <w:szCs w:val="22"/>
          <w:lang w:eastAsia="ja-JP"/>
        </w:rPr>
        <w:t xml:space="preserve"> 4</w:t>
      </w:r>
    </w:p>
    <w:p w:rsidR="00686926" w:rsidRDefault="00686926" w:rsidP="006365E0">
      <w:pPr>
        <w:jc w:val="both"/>
        <w:rPr>
          <w:rFonts w:ascii="Arial" w:eastAsia="MS Mincho" w:hAnsi="Arial" w:cs="Arial"/>
          <w:lang w:eastAsia="ja-JP"/>
        </w:rPr>
      </w:pPr>
    </w:p>
    <w:p w:rsidR="00686926" w:rsidRPr="00686926" w:rsidRDefault="00686926" w:rsidP="00686926">
      <w:pPr>
        <w:spacing w:after="200" w:line="276" w:lineRule="auto"/>
        <w:jc w:val="center"/>
        <w:rPr>
          <w:rFonts w:eastAsia="Calibri"/>
          <w:b/>
        </w:rPr>
      </w:pPr>
      <w:r w:rsidRPr="00686926">
        <w:rPr>
          <w:rFonts w:eastAsia="Calibri"/>
          <w:b/>
        </w:rPr>
        <w:t xml:space="preserve">CFA Report to Faculty Senate </w:t>
      </w:r>
    </w:p>
    <w:p w:rsidR="00686926" w:rsidRPr="00686926" w:rsidRDefault="00686926" w:rsidP="00686926">
      <w:pPr>
        <w:spacing w:after="200" w:line="276" w:lineRule="auto"/>
        <w:jc w:val="center"/>
        <w:rPr>
          <w:rFonts w:eastAsia="Calibri"/>
          <w:b/>
        </w:rPr>
      </w:pPr>
      <w:r w:rsidRPr="00686926">
        <w:rPr>
          <w:rFonts w:eastAsia="Calibri"/>
          <w:b/>
        </w:rPr>
        <w:t>May 7, 2015</w:t>
      </w:r>
    </w:p>
    <w:p w:rsidR="00686926" w:rsidRPr="00686926" w:rsidRDefault="00686926" w:rsidP="00686926">
      <w:pPr>
        <w:spacing w:after="200" w:line="276" w:lineRule="auto"/>
        <w:rPr>
          <w:rFonts w:eastAsia="Calibri"/>
          <w:b/>
        </w:rPr>
      </w:pPr>
      <w:r w:rsidRPr="00686926">
        <w:rPr>
          <w:rFonts w:eastAsia="Calibri"/>
          <w:b/>
        </w:rPr>
        <w:t>SOSA –</w:t>
      </w:r>
    </w:p>
    <w:p w:rsidR="00686926" w:rsidRPr="00686926" w:rsidRDefault="00686926" w:rsidP="00686926">
      <w:pPr>
        <w:spacing w:after="200" w:line="276" w:lineRule="auto"/>
        <w:rPr>
          <w:rFonts w:ascii="Calibri" w:eastAsia="Calibri" w:hAnsi="Calibri"/>
          <w:sz w:val="22"/>
          <w:szCs w:val="22"/>
        </w:rPr>
      </w:pPr>
      <w:r w:rsidRPr="00686926">
        <w:rPr>
          <w:rFonts w:eastAsia="Calibri"/>
          <w:b/>
        </w:rPr>
        <w:t xml:space="preserve"> </w:t>
      </w:r>
      <w:r w:rsidRPr="00686926">
        <w:rPr>
          <w:rFonts w:eastAsia="Calibri"/>
        </w:rPr>
        <w:t>The revised SOSA RFP and procedures for electronic submission of applications using VIBE were presented by SOSA Chair, Jill Bush-Wallace at the April 22, 2015 meeting.  The main point discussed by CFA members was the fact that the number of items, and the number of points, used in the evaluation of a SOSA application has been reduced from a maximum of 65 points to 37 points.  CFA recommended that the points given to “pre-tenure or re-engaging faculty” be reduced from 2 point to 1 point in order to better preserve the relative weight of the item as listed in the previous RFP.</w:t>
      </w:r>
      <w:r w:rsidRPr="00686926">
        <w:rPr>
          <w:rFonts w:ascii="Calibri" w:eastAsia="Calibri" w:hAnsi="Calibri"/>
          <w:sz w:val="22"/>
          <w:szCs w:val="22"/>
        </w:rPr>
        <w:t xml:space="preserve">   </w:t>
      </w:r>
    </w:p>
    <w:p w:rsidR="00686926" w:rsidRPr="00686926" w:rsidRDefault="00686926" w:rsidP="00686926">
      <w:pPr>
        <w:spacing w:after="200" w:line="276" w:lineRule="auto"/>
        <w:rPr>
          <w:rFonts w:eastAsia="Calibri"/>
        </w:rPr>
      </w:pPr>
      <w:r w:rsidRPr="00686926">
        <w:rPr>
          <w:rFonts w:eastAsia="Calibri"/>
        </w:rPr>
        <w:t>New business with SOSA involved a new charge from the Steering Committee. CFA has been charged to request that the SOSA committee draft a preliminary recommendation on a change to SOSA Awards that was proposed by the Deans Council and Academic Affairs.  The key change is to allow faculty to choose between 3 FWH each year for two years or funding up to $8,000 for two years ($4,000 each year). The SOSA Chair agreed to solicit testimony on this issue via e-mail and to prepare a preliminary report for CFA that will be presented at the May 13, 2015 meeting.</w:t>
      </w:r>
    </w:p>
    <w:p w:rsidR="00686926" w:rsidRPr="00686926" w:rsidRDefault="00686926" w:rsidP="00686926">
      <w:pPr>
        <w:spacing w:after="200" w:line="276" w:lineRule="auto"/>
        <w:rPr>
          <w:rFonts w:eastAsia="Calibri"/>
        </w:rPr>
      </w:pPr>
      <w:r w:rsidRPr="00686926">
        <w:rPr>
          <w:rFonts w:eastAsia="Calibri"/>
          <w:b/>
        </w:rPr>
        <w:t>Review of PRD</w:t>
      </w:r>
      <w:r w:rsidRPr="00686926">
        <w:rPr>
          <w:rFonts w:eastAsia="Calibri"/>
        </w:rPr>
        <w:t xml:space="preserve"> –</w:t>
      </w:r>
    </w:p>
    <w:p w:rsidR="00686926" w:rsidRPr="00686926" w:rsidRDefault="00686926" w:rsidP="00686926">
      <w:pPr>
        <w:spacing w:after="200" w:line="276" w:lineRule="auto"/>
        <w:rPr>
          <w:rFonts w:eastAsia="Calibri"/>
        </w:rPr>
      </w:pPr>
      <w:r w:rsidRPr="00686926">
        <w:rPr>
          <w:rFonts w:eastAsia="Calibri"/>
        </w:rPr>
        <w:t>Major work deferred until Tenure and Promotion Alignment charge completed</w:t>
      </w:r>
    </w:p>
    <w:p w:rsidR="00686926" w:rsidRPr="00686926" w:rsidRDefault="00686926" w:rsidP="00686926">
      <w:pPr>
        <w:spacing w:after="200" w:line="276" w:lineRule="auto"/>
        <w:rPr>
          <w:rFonts w:eastAsia="Calibri"/>
          <w:b/>
        </w:rPr>
      </w:pPr>
      <w:r w:rsidRPr="00686926">
        <w:rPr>
          <w:rFonts w:eastAsia="Calibri"/>
          <w:b/>
        </w:rPr>
        <w:t>Tenure &amp; Promotion Alignment, Step 1 –</w:t>
      </w:r>
    </w:p>
    <w:p w:rsidR="00686926" w:rsidRPr="00686926" w:rsidRDefault="00686926" w:rsidP="00686926">
      <w:pPr>
        <w:spacing w:after="200" w:line="276" w:lineRule="auto"/>
        <w:rPr>
          <w:rFonts w:eastAsia="Calibri"/>
          <w:b/>
        </w:rPr>
      </w:pPr>
      <w:r w:rsidRPr="00686926">
        <w:rPr>
          <w:rFonts w:eastAsia="Calibri"/>
        </w:rPr>
        <w:t>CFA recommended merging Tenure and Promotion to Associate Professor for Faculty, Provost Accepted Recommendation</w:t>
      </w:r>
    </w:p>
    <w:p w:rsidR="00686926" w:rsidRPr="00686926" w:rsidRDefault="00686926" w:rsidP="00686926">
      <w:pPr>
        <w:spacing w:after="200" w:line="276" w:lineRule="auto"/>
        <w:rPr>
          <w:rFonts w:eastAsia="Calibri"/>
          <w:b/>
        </w:rPr>
      </w:pPr>
      <w:r w:rsidRPr="00686926">
        <w:rPr>
          <w:rFonts w:eastAsia="Calibri"/>
          <w:b/>
        </w:rPr>
        <w:t xml:space="preserve">Tenure &amp; Promotion Alignment, Step 2 – </w:t>
      </w:r>
    </w:p>
    <w:p w:rsidR="00686926" w:rsidRPr="00686926" w:rsidRDefault="00686926" w:rsidP="00686926">
      <w:pPr>
        <w:spacing w:after="200" w:line="276" w:lineRule="auto"/>
        <w:rPr>
          <w:rFonts w:eastAsia="Calibri"/>
        </w:rPr>
      </w:pPr>
      <w:r w:rsidRPr="00686926">
        <w:rPr>
          <w:rFonts w:eastAsia="Calibri"/>
        </w:rPr>
        <w:t xml:space="preserve">CFA began work on the second step in the charge by brainstorming various options for the future of the CPC.  The brainstorming process produced six options and this information was distributed via Academic Affairs distribution list to faculty and librarians.  In addition, testimony was gathered for and against each option by soliciting e-mail and holding a 90 minute Open Forum (Oct. 29, 2014).  Based on testimony gathered at the Open Forum, CFA selected Option VI and voted to recommend Option VI. A second Open Forum (February 18, 2015) was held on Option VI and accompanying time line.  Testimony was collected and CFA discussed testimony at a subsequent meeting and then voted on three summative reviews and proposed composition of CPTC at the March 25, 2015 meeting. A CFA recommendations was drafted, distributed to all members and accepted by e-mail vote with closing date for voting of May 1, 2015. A section </w:t>
      </w:r>
      <w:r w:rsidRPr="00686926">
        <w:rPr>
          <w:rFonts w:eastAsia="Calibri"/>
        </w:rPr>
        <w:lastRenderedPageBreak/>
        <w:t>detailing process used to arrive at recommendations is currently being written for inclusion with recommendations and then will be submitted to Steering.</w:t>
      </w:r>
    </w:p>
    <w:p w:rsidR="00686926" w:rsidRPr="00686926" w:rsidRDefault="00686926" w:rsidP="00686926">
      <w:pPr>
        <w:spacing w:after="200" w:line="276" w:lineRule="auto"/>
        <w:rPr>
          <w:rFonts w:eastAsia="Calibri"/>
        </w:rPr>
      </w:pPr>
      <w:r w:rsidRPr="00686926">
        <w:rPr>
          <w:rFonts w:eastAsia="Calibri"/>
          <w:b/>
        </w:rPr>
        <w:t xml:space="preserve">Disciplinary Standards for fall 2015 Hires - </w:t>
      </w:r>
      <w:r w:rsidRPr="00686926">
        <w:rPr>
          <w:rFonts w:eastAsia="Calibri"/>
        </w:rPr>
        <w:t xml:space="preserve"> </w:t>
      </w:r>
    </w:p>
    <w:p w:rsidR="00686926" w:rsidRPr="00686926" w:rsidRDefault="00686926" w:rsidP="00686926">
      <w:pPr>
        <w:spacing w:after="200" w:line="276" w:lineRule="auto"/>
        <w:rPr>
          <w:rFonts w:eastAsia="Calibri"/>
        </w:rPr>
      </w:pPr>
      <w:r w:rsidRPr="00686926">
        <w:rPr>
          <w:rFonts w:eastAsia="Calibri"/>
        </w:rPr>
        <w:t xml:space="preserve">The CFA sub-committee headed by Jana </w:t>
      </w:r>
      <w:proofErr w:type="spellStart"/>
      <w:r w:rsidRPr="00686926">
        <w:rPr>
          <w:rFonts w:eastAsia="Calibri"/>
        </w:rPr>
        <w:t>Gevertz</w:t>
      </w:r>
      <w:proofErr w:type="spellEnd"/>
      <w:r w:rsidRPr="00686926">
        <w:rPr>
          <w:rFonts w:eastAsia="Calibri"/>
        </w:rPr>
        <w:t xml:space="preserve"> reviewed the initial batch of DS CFA received, issued a report and discussed recommendations for revisions at the April 22 CFA meeting. Recommendations for revisions were then forwarded to appropriate department heads and deans along with a due date for revised documents of May 8, 2015.  A second batch of DS, received later, are currently under review.  Three DS from the first batch have been returned with revisions and approved by CFA.</w:t>
      </w:r>
    </w:p>
    <w:p w:rsidR="00686926" w:rsidRPr="00686926" w:rsidRDefault="00686926" w:rsidP="00686926">
      <w:pPr>
        <w:spacing w:after="200" w:line="276" w:lineRule="auto"/>
        <w:rPr>
          <w:rFonts w:eastAsia="Calibri"/>
        </w:rPr>
      </w:pPr>
    </w:p>
    <w:p w:rsidR="00686926" w:rsidRPr="00686926" w:rsidRDefault="00686926" w:rsidP="00686926">
      <w:pPr>
        <w:spacing w:after="200" w:line="276" w:lineRule="auto"/>
        <w:rPr>
          <w:rFonts w:eastAsia="Calibri"/>
        </w:rPr>
      </w:pPr>
      <w:r w:rsidRPr="00686926">
        <w:rPr>
          <w:rFonts w:eastAsia="Calibri"/>
        </w:rPr>
        <w:t xml:space="preserve">Valerie </w:t>
      </w:r>
      <w:proofErr w:type="spellStart"/>
      <w:r w:rsidRPr="00686926">
        <w:rPr>
          <w:rFonts w:eastAsia="Calibri"/>
        </w:rPr>
        <w:t>Tucci</w:t>
      </w:r>
      <w:proofErr w:type="spellEnd"/>
    </w:p>
    <w:p w:rsidR="00686926" w:rsidRPr="00686926" w:rsidRDefault="00686926" w:rsidP="00686926">
      <w:pPr>
        <w:spacing w:after="200" w:line="276" w:lineRule="auto"/>
        <w:rPr>
          <w:rFonts w:eastAsia="Calibri"/>
        </w:rPr>
      </w:pPr>
      <w:r w:rsidRPr="00686926">
        <w:rPr>
          <w:rFonts w:eastAsia="Calibri"/>
        </w:rPr>
        <w:t>Chair, CFA 2014-2015</w:t>
      </w:r>
    </w:p>
    <w:p w:rsidR="00686926" w:rsidRPr="00686926" w:rsidRDefault="00686926" w:rsidP="00686926">
      <w:pPr>
        <w:spacing w:after="200" w:line="276" w:lineRule="auto"/>
        <w:rPr>
          <w:rFonts w:eastAsia="Calibri"/>
        </w:rPr>
      </w:pPr>
    </w:p>
    <w:p w:rsidR="00686926" w:rsidRPr="00686926" w:rsidRDefault="00686926" w:rsidP="00686926">
      <w:pPr>
        <w:spacing w:after="200" w:line="276" w:lineRule="auto"/>
        <w:rPr>
          <w:rFonts w:ascii="Calibri" w:eastAsia="Calibri" w:hAnsi="Calibri"/>
          <w:sz w:val="22"/>
          <w:szCs w:val="22"/>
        </w:rPr>
      </w:pPr>
    </w:p>
    <w:p w:rsidR="00686926" w:rsidRPr="00686926" w:rsidRDefault="00686926" w:rsidP="00686926">
      <w:pPr>
        <w:spacing w:after="200" w:line="276" w:lineRule="auto"/>
        <w:rPr>
          <w:rFonts w:ascii="Calibri" w:eastAsia="Calibri" w:hAnsi="Calibri"/>
          <w:sz w:val="22"/>
          <w:szCs w:val="22"/>
        </w:rPr>
      </w:pPr>
    </w:p>
    <w:p w:rsidR="00686926" w:rsidRDefault="00686926" w:rsidP="006365E0">
      <w:pPr>
        <w:jc w:val="both"/>
        <w:rPr>
          <w:rFonts w:ascii="Arial" w:eastAsia="MS Mincho" w:hAnsi="Arial" w:cs="Arial"/>
          <w:lang w:eastAsia="ja-JP"/>
        </w:rPr>
      </w:pPr>
    </w:p>
    <w:p w:rsidR="00EC109E" w:rsidRDefault="00EC109E">
      <w:pPr>
        <w:rPr>
          <w:rFonts w:ascii="Arial" w:eastAsia="MS Mincho" w:hAnsi="Arial" w:cs="Arial"/>
          <w:lang w:eastAsia="ja-JP"/>
        </w:rPr>
      </w:pPr>
      <w:r>
        <w:rPr>
          <w:rFonts w:ascii="Arial" w:eastAsia="MS Mincho" w:hAnsi="Arial" w:cs="Arial"/>
          <w:lang w:eastAsia="ja-JP"/>
        </w:rPr>
        <w:br w:type="page"/>
      </w:r>
    </w:p>
    <w:p w:rsidR="00980EC8" w:rsidRDefault="00980EC8">
      <w:pPr>
        <w:rPr>
          <w:rFonts w:ascii="Arial" w:eastAsia="MS Mincho" w:hAnsi="Arial" w:cs="Arial"/>
          <w:sz w:val="22"/>
          <w:szCs w:val="22"/>
          <w:lang w:eastAsia="ja-JP"/>
        </w:rPr>
      </w:pPr>
      <w:r>
        <w:rPr>
          <w:rFonts w:ascii="Arial" w:eastAsia="MS Mincho" w:hAnsi="Arial" w:cs="Arial"/>
          <w:sz w:val="22"/>
          <w:szCs w:val="22"/>
          <w:lang w:eastAsia="ja-JP"/>
        </w:rPr>
        <w:lastRenderedPageBreak/>
        <w:t xml:space="preserve">ATTACHMENT </w:t>
      </w:r>
      <w:r w:rsidR="00C70B90">
        <w:rPr>
          <w:rFonts w:ascii="Arial" w:eastAsia="MS Mincho" w:hAnsi="Arial" w:cs="Arial"/>
          <w:sz w:val="22"/>
          <w:szCs w:val="22"/>
          <w:lang w:eastAsia="ja-JP"/>
        </w:rPr>
        <w:t>5</w:t>
      </w:r>
    </w:p>
    <w:p w:rsidR="00262BE6" w:rsidRDefault="00262BE6">
      <w:pPr>
        <w:rPr>
          <w:rFonts w:ascii="Arial" w:eastAsia="MS Mincho" w:hAnsi="Arial" w:cs="Arial"/>
          <w:sz w:val="22"/>
          <w:szCs w:val="22"/>
          <w:lang w:eastAsia="ja-JP"/>
        </w:rPr>
      </w:pPr>
    </w:p>
    <w:p w:rsidR="00262BE6" w:rsidRDefault="00262BE6">
      <w:pPr>
        <w:rPr>
          <w:rFonts w:ascii="Arial" w:eastAsia="MS Mincho" w:hAnsi="Arial" w:cs="Arial"/>
          <w:sz w:val="22"/>
          <w:szCs w:val="22"/>
          <w:lang w:eastAsia="ja-JP"/>
        </w:rPr>
      </w:pPr>
      <w:r>
        <w:rPr>
          <w:rFonts w:ascii="Arial" w:eastAsia="MS Mincho" w:hAnsi="Arial" w:cs="Arial"/>
          <w:sz w:val="22"/>
          <w:szCs w:val="22"/>
          <w:lang w:eastAsia="ja-JP"/>
        </w:rPr>
        <w:t>CSPP Report</w:t>
      </w:r>
    </w:p>
    <w:p w:rsidR="00262BE6" w:rsidRDefault="00262BE6">
      <w:pPr>
        <w:rPr>
          <w:rFonts w:ascii="Arial" w:eastAsia="MS Mincho" w:hAnsi="Arial" w:cs="Arial"/>
          <w:sz w:val="22"/>
          <w:szCs w:val="22"/>
          <w:lang w:eastAsia="ja-JP"/>
        </w:rPr>
      </w:pPr>
    </w:p>
    <w:p w:rsidR="00262BE6" w:rsidRDefault="00262BE6" w:rsidP="00262BE6">
      <w:r>
        <w:t xml:space="preserve">As a part of SPARC, the committee is working on the next strategic plan. With a consultant facilitator, good progress has been made so far. Mission, vision, and value statements have been shared with the campus community to collect the feedback. In addition, the task force reports on signature experiences are being reviewed, and the  process of signature experiences' integration with the campus is in works. </w:t>
      </w:r>
    </w:p>
    <w:p w:rsidR="00262BE6" w:rsidRDefault="00262BE6" w:rsidP="00262BE6"/>
    <w:p w:rsidR="00262BE6" w:rsidRDefault="00262BE6">
      <w:pPr>
        <w:rPr>
          <w:rFonts w:ascii="Arial" w:eastAsia="MS Mincho" w:hAnsi="Arial" w:cs="Arial"/>
          <w:sz w:val="22"/>
          <w:szCs w:val="22"/>
          <w:lang w:eastAsia="ja-JP"/>
        </w:rPr>
      </w:pPr>
      <w:r>
        <w:rPr>
          <w:rFonts w:ascii="Arial" w:eastAsia="MS Mincho" w:hAnsi="Arial" w:cs="Arial"/>
          <w:sz w:val="22"/>
          <w:szCs w:val="22"/>
          <w:lang w:eastAsia="ja-JP"/>
        </w:rPr>
        <w:br w:type="page"/>
      </w:r>
    </w:p>
    <w:p w:rsidR="00262BE6" w:rsidRDefault="00262BE6">
      <w:pPr>
        <w:rPr>
          <w:rFonts w:ascii="Arial" w:eastAsia="MS Mincho" w:hAnsi="Arial" w:cs="Arial"/>
          <w:sz w:val="22"/>
          <w:szCs w:val="22"/>
          <w:lang w:eastAsia="ja-JP"/>
        </w:rPr>
      </w:pPr>
      <w:r>
        <w:rPr>
          <w:rFonts w:ascii="Arial" w:eastAsia="MS Mincho" w:hAnsi="Arial" w:cs="Arial"/>
          <w:sz w:val="22"/>
          <w:szCs w:val="22"/>
          <w:lang w:eastAsia="ja-JP"/>
        </w:rPr>
        <w:lastRenderedPageBreak/>
        <w:t xml:space="preserve">ATTACHMENT </w:t>
      </w:r>
      <w:r w:rsidR="00C70B90">
        <w:rPr>
          <w:rFonts w:ascii="Arial" w:eastAsia="MS Mincho" w:hAnsi="Arial" w:cs="Arial"/>
          <w:sz w:val="22"/>
          <w:szCs w:val="22"/>
          <w:lang w:eastAsia="ja-JP"/>
        </w:rPr>
        <w:t>6</w:t>
      </w:r>
    </w:p>
    <w:p w:rsidR="00980EC8" w:rsidRDefault="00980EC8">
      <w:pPr>
        <w:rPr>
          <w:rFonts w:ascii="Arial" w:eastAsia="MS Mincho" w:hAnsi="Arial" w:cs="Arial"/>
          <w:sz w:val="22"/>
          <w:szCs w:val="22"/>
          <w:lang w:eastAsia="ja-JP"/>
        </w:rPr>
      </w:pPr>
    </w:p>
    <w:p w:rsidR="00262BE6" w:rsidRPr="00262BE6" w:rsidRDefault="00262BE6" w:rsidP="00262BE6">
      <w:pPr>
        <w:pStyle w:val="HTMLPreformatted"/>
        <w:tabs>
          <w:tab w:val="clear" w:pos="916"/>
          <w:tab w:val="left" w:pos="0"/>
        </w:tabs>
        <w:rPr>
          <w:rFonts w:asciiTheme="minorHAnsi" w:hAnsiTheme="minorHAnsi" w:cstheme="minorHAnsi"/>
          <w:b/>
          <w:sz w:val="22"/>
          <w:szCs w:val="22"/>
        </w:rPr>
      </w:pPr>
      <w:r w:rsidRPr="00262BE6">
        <w:rPr>
          <w:rFonts w:asciiTheme="minorHAnsi" w:hAnsiTheme="minorHAnsi" w:cstheme="minorHAnsi"/>
          <w:b/>
          <w:sz w:val="22"/>
          <w:szCs w:val="22"/>
        </w:rPr>
        <w:t>CSCC Report</w:t>
      </w:r>
    </w:p>
    <w:p w:rsidR="00262BE6" w:rsidRPr="00262BE6" w:rsidRDefault="00262BE6" w:rsidP="00262BE6">
      <w:pPr>
        <w:pStyle w:val="HTMLPreformatted"/>
        <w:tabs>
          <w:tab w:val="clear" w:pos="916"/>
          <w:tab w:val="left" w:pos="0"/>
        </w:tabs>
        <w:rPr>
          <w:rFonts w:asciiTheme="minorHAnsi" w:hAnsiTheme="minorHAnsi" w:cstheme="minorHAnsi"/>
          <w:sz w:val="22"/>
          <w:szCs w:val="22"/>
        </w:rPr>
      </w:pPr>
    </w:p>
    <w:p w:rsidR="00980EC8" w:rsidRPr="00262BE6" w:rsidRDefault="00980EC8" w:rsidP="00262BE6">
      <w:pPr>
        <w:pStyle w:val="HTMLPreformatted"/>
        <w:tabs>
          <w:tab w:val="clear" w:pos="916"/>
          <w:tab w:val="left" w:pos="0"/>
        </w:tabs>
        <w:rPr>
          <w:rFonts w:asciiTheme="minorHAnsi" w:hAnsiTheme="minorHAnsi" w:cstheme="minorHAnsi"/>
          <w:sz w:val="22"/>
          <w:szCs w:val="22"/>
        </w:rPr>
      </w:pPr>
      <w:r w:rsidRPr="00262BE6">
        <w:rPr>
          <w:rFonts w:asciiTheme="minorHAnsi" w:hAnsiTheme="minorHAnsi" w:cstheme="minorHAnsi"/>
          <w:sz w:val="22"/>
          <w:szCs w:val="22"/>
        </w:rPr>
        <w:t xml:space="preserve">CSCC has been working on the Certificate Programs charge in conjunction with CAP.  In April, both CSCC and CAP collectively held two open </w:t>
      </w:r>
      <w:proofErr w:type="spellStart"/>
      <w:r w:rsidRPr="00262BE6">
        <w:rPr>
          <w:rFonts w:asciiTheme="minorHAnsi" w:hAnsiTheme="minorHAnsi" w:cstheme="minorHAnsi"/>
          <w:sz w:val="22"/>
          <w:szCs w:val="22"/>
        </w:rPr>
        <w:t>fora</w:t>
      </w:r>
      <w:proofErr w:type="spellEnd"/>
      <w:r w:rsidRPr="00262BE6">
        <w:rPr>
          <w:rFonts w:asciiTheme="minorHAnsi" w:hAnsiTheme="minorHAnsi" w:cstheme="minorHAnsi"/>
          <w:sz w:val="22"/>
          <w:szCs w:val="22"/>
        </w:rPr>
        <w:t xml:space="preserve"> to gather testimony on the proposed Certificate Programs approval processes.  CSCC will meet on Wednesday, May 13th to review the testimony.</w:t>
      </w:r>
    </w:p>
    <w:p w:rsidR="00980EC8" w:rsidRDefault="00980EC8">
      <w:pPr>
        <w:rPr>
          <w:rFonts w:ascii="Arial" w:eastAsia="MS Mincho" w:hAnsi="Arial" w:cs="Arial"/>
          <w:sz w:val="22"/>
          <w:szCs w:val="22"/>
          <w:lang w:eastAsia="ja-JP"/>
        </w:rPr>
      </w:pPr>
      <w:r>
        <w:rPr>
          <w:rFonts w:ascii="Arial" w:eastAsia="MS Mincho" w:hAnsi="Arial" w:cs="Arial"/>
          <w:sz w:val="22"/>
          <w:szCs w:val="22"/>
          <w:lang w:eastAsia="ja-JP"/>
        </w:rPr>
        <w:br w:type="page"/>
      </w:r>
    </w:p>
    <w:p w:rsidR="00EC109E" w:rsidRPr="00686926" w:rsidRDefault="00EC109E" w:rsidP="006365E0">
      <w:pPr>
        <w:jc w:val="both"/>
        <w:rPr>
          <w:rFonts w:ascii="Arial" w:eastAsia="MS Mincho" w:hAnsi="Arial" w:cs="Arial"/>
          <w:sz w:val="22"/>
          <w:szCs w:val="22"/>
          <w:lang w:eastAsia="ja-JP"/>
        </w:rPr>
      </w:pPr>
      <w:r w:rsidRPr="00686926">
        <w:rPr>
          <w:rFonts w:ascii="Arial" w:eastAsia="MS Mincho" w:hAnsi="Arial" w:cs="Arial"/>
          <w:sz w:val="22"/>
          <w:szCs w:val="22"/>
          <w:lang w:eastAsia="ja-JP"/>
        </w:rPr>
        <w:lastRenderedPageBreak/>
        <w:t xml:space="preserve">ATTACHMENT </w:t>
      </w:r>
      <w:r w:rsidR="00C70B90">
        <w:rPr>
          <w:rFonts w:ascii="Arial" w:eastAsia="MS Mincho" w:hAnsi="Arial" w:cs="Arial"/>
          <w:sz w:val="22"/>
          <w:szCs w:val="22"/>
          <w:lang w:eastAsia="ja-JP"/>
        </w:rPr>
        <w:t>7</w:t>
      </w:r>
    </w:p>
    <w:p w:rsidR="00EC109E" w:rsidRDefault="00EC109E" w:rsidP="006365E0">
      <w:pPr>
        <w:jc w:val="both"/>
        <w:rPr>
          <w:rFonts w:ascii="Arial" w:eastAsia="MS Mincho" w:hAnsi="Arial" w:cs="Arial"/>
          <w:lang w:eastAsia="ja-JP"/>
        </w:rPr>
      </w:pPr>
    </w:p>
    <w:p w:rsidR="00EC109E" w:rsidRDefault="00EC109E" w:rsidP="006365E0">
      <w:pPr>
        <w:jc w:val="both"/>
      </w:pPr>
      <w:r>
        <w:t>Trustees Report:</w:t>
      </w:r>
    </w:p>
    <w:p w:rsidR="00EC109E" w:rsidRDefault="00EC109E" w:rsidP="006365E0">
      <w:pPr>
        <w:jc w:val="both"/>
      </w:pPr>
    </w:p>
    <w:p w:rsidR="00EC109E" w:rsidRPr="006365E0" w:rsidRDefault="00EC109E" w:rsidP="006365E0">
      <w:pPr>
        <w:jc w:val="both"/>
        <w:rPr>
          <w:rFonts w:ascii="Arial" w:eastAsia="MS Mincho" w:hAnsi="Arial" w:cs="Arial"/>
          <w:lang w:eastAsia="ja-JP"/>
        </w:rPr>
      </w:pPr>
      <w:r>
        <w:t xml:space="preserve">On April 28, 2015, the Board of Trustees met for their Annual Tuition Hearing. The Board heard a presentation of the College finances (much like the one the Faculty Senate received in its April meeting). Like other public institutions, TCNJ is facing severe budget constraints, as the state struggles to meet its fringe benefit obligations. The College outlined several different financial scenarios for making up potential gaps. The president reminded the Board and its audience that advocacy to the state should focus not on the need for money, but on the need to stop future cuts. </w:t>
      </w:r>
      <w:r>
        <w:br/>
      </w:r>
      <w:r>
        <w:br/>
        <w:t>submitted by Marcia O'Connell and David Blake</w:t>
      </w:r>
    </w:p>
    <w:p w:rsidR="006365E0" w:rsidRPr="006365E0" w:rsidRDefault="006365E0" w:rsidP="006365E0">
      <w:pPr>
        <w:jc w:val="both"/>
        <w:rPr>
          <w:rFonts w:ascii="Arial" w:eastAsia="MS Mincho" w:hAnsi="Arial" w:cs="Arial"/>
          <w:lang w:eastAsia="ja-JP"/>
        </w:rPr>
      </w:pPr>
    </w:p>
    <w:p w:rsidR="006365E0" w:rsidRPr="006365E0" w:rsidRDefault="006365E0" w:rsidP="006365E0">
      <w:pPr>
        <w:rPr>
          <w:rFonts w:ascii="Cambria" w:eastAsia="MS Mincho" w:hAnsi="Cambria"/>
          <w:lang w:eastAsia="ja-JP"/>
        </w:rPr>
      </w:pPr>
    </w:p>
    <w:p w:rsidR="006365E0" w:rsidRDefault="006365E0" w:rsidP="00FD115D">
      <w:pPr>
        <w:rPr>
          <w:rFonts w:asciiTheme="minorHAnsi" w:hAnsiTheme="minorHAnsi" w:cstheme="minorHAnsi"/>
          <w:sz w:val="22"/>
          <w:szCs w:val="22"/>
        </w:rPr>
      </w:pPr>
    </w:p>
    <w:p w:rsidR="00946795" w:rsidRPr="00500434" w:rsidRDefault="00946795" w:rsidP="00FD115D">
      <w:pPr>
        <w:rPr>
          <w:rFonts w:asciiTheme="minorHAnsi" w:hAnsiTheme="minorHAnsi" w:cstheme="minorHAnsi"/>
          <w:sz w:val="22"/>
          <w:szCs w:val="22"/>
        </w:rPr>
      </w:pPr>
    </w:p>
    <w:p w:rsidR="00156D90" w:rsidRPr="00B7168D" w:rsidRDefault="00156D90" w:rsidP="00C976CD">
      <w:pPr>
        <w:rPr>
          <w:rFonts w:asciiTheme="majorHAnsi" w:hAnsiTheme="majorHAnsi"/>
          <w:b/>
        </w:rPr>
      </w:pPr>
    </w:p>
    <w:sectPr w:rsidR="00156D90" w:rsidRPr="00B7168D"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9F" w:rsidRDefault="00A9699F" w:rsidP="00156D90">
      <w:r>
        <w:separator/>
      </w:r>
    </w:p>
  </w:endnote>
  <w:endnote w:type="continuationSeparator" w:id="0">
    <w:p w:rsidR="00A9699F" w:rsidRDefault="00A9699F"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9F" w:rsidRDefault="00A9699F" w:rsidP="00156D90">
      <w:r>
        <w:separator/>
      </w:r>
    </w:p>
  </w:footnote>
  <w:footnote w:type="continuationSeparator" w:id="0">
    <w:p w:rsidR="00A9699F" w:rsidRDefault="00A9699F" w:rsidP="00156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773"/>
    <w:multiLevelType w:val="hybridMultilevel"/>
    <w:tmpl w:val="7954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C4EB5"/>
    <w:multiLevelType w:val="hybridMultilevel"/>
    <w:tmpl w:val="7FDEE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30D3F"/>
    <w:multiLevelType w:val="hybridMultilevel"/>
    <w:tmpl w:val="9B2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906C8"/>
    <w:multiLevelType w:val="hybridMultilevel"/>
    <w:tmpl w:val="F22C13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23EAA"/>
    <w:multiLevelType w:val="hybridMultilevel"/>
    <w:tmpl w:val="5316D8D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Times New Roman"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Times New Roman"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cs="Times New Roman" w:hint="default"/>
      </w:rPr>
    </w:lvl>
    <w:lvl w:ilvl="8" w:tplc="04090005">
      <w:start w:val="1"/>
      <w:numFmt w:val="bullet"/>
      <w:lvlText w:val=""/>
      <w:lvlJc w:val="left"/>
      <w:pPr>
        <w:ind w:left="7208" w:hanging="360"/>
      </w:pPr>
      <w:rPr>
        <w:rFonts w:ascii="Wingdings" w:hAnsi="Wingdings" w:hint="default"/>
      </w:rPr>
    </w:lvl>
  </w:abstractNum>
  <w:abstractNum w:abstractNumId="11">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C1BB6"/>
    <w:multiLevelType w:val="hybridMultilevel"/>
    <w:tmpl w:val="92A8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149C3"/>
    <w:multiLevelType w:val="hybridMultilevel"/>
    <w:tmpl w:val="1B1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0609A"/>
    <w:multiLevelType w:val="hybridMultilevel"/>
    <w:tmpl w:val="70341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F0D18"/>
    <w:multiLevelType w:val="hybridMultilevel"/>
    <w:tmpl w:val="D7100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53B32"/>
    <w:multiLevelType w:val="hybridMultilevel"/>
    <w:tmpl w:val="965E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F533AD"/>
    <w:multiLevelType w:val="hybridMultilevel"/>
    <w:tmpl w:val="D0526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520D5"/>
    <w:multiLevelType w:val="hybridMultilevel"/>
    <w:tmpl w:val="767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0F0367"/>
    <w:multiLevelType w:val="hybridMultilevel"/>
    <w:tmpl w:val="83DE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D57A30"/>
    <w:multiLevelType w:val="hybridMultilevel"/>
    <w:tmpl w:val="ADCA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F51FBF"/>
    <w:multiLevelType w:val="hybridMultilevel"/>
    <w:tmpl w:val="3DB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676383"/>
    <w:multiLevelType w:val="hybridMultilevel"/>
    <w:tmpl w:val="A57A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3A5A81"/>
    <w:multiLevelType w:val="hybridMultilevel"/>
    <w:tmpl w:val="AFC0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670D8"/>
    <w:multiLevelType w:val="hybridMultilevel"/>
    <w:tmpl w:val="C74A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9481C"/>
    <w:multiLevelType w:val="hybridMultilevel"/>
    <w:tmpl w:val="C56EB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E22C9E"/>
    <w:multiLevelType w:val="hybridMultilevel"/>
    <w:tmpl w:val="C86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406C4D"/>
    <w:multiLevelType w:val="hybridMultilevel"/>
    <w:tmpl w:val="4DA8B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8">
    <w:nsid w:val="7E1E0D4F"/>
    <w:multiLevelType w:val="hybridMultilevel"/>
    <w:tmpl w:val="B3FC41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25"/>
  </w:num>
  <w:num w:numId="4">
    <w:abstractNumId w:val="21"/>
  </w:num>
  <w:num w:numId="5">
    <w:abstractNumId w:val="11"/>
  </w:num>
  <w:num w:numId="6">
    <w:abstractNumId w:val="5"/>
  </w:num>
  <w:num w:numId="7">
    <w:abstractNumId w:val="3"/>
  </w:num>
  <w:num w:numId="8">
    <w:abstractNumId w:val="12"/>
  </w:num>
  <w:num w:numId="9">
    <w:abstractNumId w:val="1"/>
  </w:num>
  <w:num w:numId="10">
    <w:abstractNumId w:val="17"/>
  </w:num>
  <w:num w:numId="11">
    <w:abstractNumId w:val="19"/>
  </w:num>
  <w:num w:numId="12">
    <w:abstractNumId w:val="26"/>
  </w:num>
  <w:num w:numId="13">
    <w:abstractNumId w:val="30"/>
  </w:num>
  <w:num w:numId="14">
    <w:abstractNumId w:val="18"/>
  </w:num>
  <w:num w:numId="15">
    <w:abstractNumId w:val="24"/>
  </w:num>
  <w:num w:numId="16">
    <w:abstractNumId w:val="35"/>
  </w:num>
  <w:num w:numId="17">
    <w:abstractNumId w:val="9"/>
  </w:num>
  <w:num w:numId="18">
    <w:abstractNumId w:val="34"/>
  </w:num>
  <w:num w:numId="19">
    <w:abstractNumId w:val="22"/>
  </w:num>
  <w:num w:numId="20">
    <w:abstractNumId w:val="33"/>
  </w:num>
  <w:num w:numId="21">
    <w:abstractNumId w:val="38"/>
  </w:num>
  <w:num w:numId="22">
    <w:abstractNumId w:val="29"/>
  </w:num>
  <w:num w:numId="23">
    <w:abstractNumId w:val="7"/>
  </w:num>
  <w:num w:numId="24">
    <w:abstractNumId w:val="2"/>
  </w:num>
  <w:num w:numId="25">
    <w:abstractNumId w:val="37"/>
  </w:num>
  <w:num w:numId="26">
    <w:abstractNumId w:val="10"/>
  </w:num>
  <w:num w:numId="27">
    <w:abstractNumId w:val="16"/>
  </w:num>
  <w:num w:numId="28">
    <w:abstractNumId w:val="20"/>
  </w:num>
  <w:num w:numId="29">
    <w:abstractNumId w:val="14"/>
  </w:num>
  <w:num w:numId="30">
    <w:abstractNumId w:val="28"/>
  </w:num>
  <w:num w:numId="31">
    <w:abstractNumId w:val="0"/>
  </w:num>
  <w:num w:numId="32">
    <w:abstractNumId w:val="23"/>
  </w:num>
  <w:num w:numId="33">
    <w:abstractNumId w:val="13"/>
  </w:num>
  <w:num w:numId="34">
    <w:abstractNumId w:val="31"/>
  </w:num>
  <w:num w:numId="35">
    <w:abstractNumId w:val="36"/>
  </w:num>
  <w:num w:numId="36">
    <w:abstractNumId w:val="27"/>
  </w:num>
  <w:num w:numId="37">
    <w:abstractNumId w:val="15"/>
  </w:num>
  <w:num w:numId="38">
    <w:abstractNumId w:val="4"/>
  </w:num>
  <w:num w:numId="39">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27E90"/>
    <w:rsid w:val="000313C9"/>
    <w:rsid w:val="00031C51"/>
    <w:rsid w:val="00042591"/>
    <w:rsid w:val="00047554"/>
    <w:rsid w:val="0005488A"/>
    <w:rsid w:val="00056A4E"/>
    <w:rsid w:val="0006022C"/>
    <w:rsid w:val="00076310"/>
    <w:rsid w:val="0007663C"/>
    <w:rsid w:val="00080F10"/>
    <w:rsid w:val="00083D11"/>
    <w:rsid w:val="00083E49"/>
    <w:rsid w:val="000877D8"/>
    <w:rsid w:val="00093207"/>
    <w:rsid w:val="00094520"/>
    <w:rsid w:val="000A1B7B"/>
    <w:rsid w:val="000A356A"/>
    <w:rsid w:val="000A4918"/>
    <w:rsid w:val="000A60BF"/>
    <w:rsid w:val="000B2129"/>
    <w:rsid w:val="000B2FEA"/>
    <w:rsid w:val="000C191D"/>
    <w:rsid w:val="000C38F9"/>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DC"/>
    <w:rsid w:val="00105E70"/>
    <w:rsid w:val="001063F8"/>
    <w:rsid w:val="0010711B"/>
    <w:rsid w:val="00107CDC"/>
    <w:rsid w:val="001109CE"/>
    <w:rsid w:val="001141A6"/>
    <w:rsid w:val="00116137"/>
    <w:rsid w:val="0011656C"/>
    <w:rsid w:val="00116AF5"/>
    <w:rsid w:val="00117B1E"/>
    <w:rsid w:val="00121392"/>
    <w:rsid w:val="0012608C"/>
    <w:rsid w:val="00127708"/>
    <w:rsid w:val="00127F45"/>
    <w:rsid w:val="00130AC5"/>
    <w:rsid w:val="00133166"/>
    <w:rsid w:val="001407EC"/>
    <w:rsid w:val="00142FC4"/>
    <w:rsid w:val="00143A25"/>
    <w:rsid w:val="00144777"/>
    <w:rsid w:val="00145339"/>
    <w:rsid w:val="00155818"/>
    <w:rsid w:val="00156D90"/>
    <w:rsid w:val="00171529"/>
    <w:rsid w:val="001715E2"/>
    <w:rsid w:val="0017223A"/>
    <w:rsid w:val="00172E26"/>
    <w:rsid w:val="00173369"/>
    <w:rsid w:val="00176670"/>
    <w:rsid w:val="0017745D"/>
    <w:rsid w:val="00177B17"/>
    <w:rsid w:val="00181399"/>
    <w:rsid w:val="00194341"/>
    <w:rsid w:val="0019642E"/>
    <w:rsid w:val="001A10B5"/>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034B"/>
    <w:rsid w:val="001F2DA0"/>
    <w:rsid w:val="001F2E22"/>
    <w:rsid w:val="00201C7C"/>
    <w:rsid w:val="00201CDA"/>
    <w:rsid w:val="00202ACD"/>
    <w:rsid w:val="0020478A"/>
    <w:rsid w:val="00210FFE"/>
    <w:rsid w:val="00221BE3"/>
    <w:rsid w:val="002234EF"/>
    <w:rsid w:val="002246F5"/>
    <w:rsid w:val="00224880"/>
    <w:rsid w:val="0022631E"/>
    <w:rsid w:val="00232265"/>
    <w:rsid w:val="0023252B"/>
    <w:rsid w:val="00234F63"/>
    <w:rsid w:val="00236FA5"/>
    <w:rsid w:val="002477AC"/>
    <w:rsid w:val="00262BE6"/>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C40"/>
    <w:rsid w:val="002A0E29"/>
    <w:rsid w:val="002B2064"/>
    <w:rsid w:val="002B2EC1"/>
    <w:rsid w:val="002C46ED"/>
    <w:rsid w:val="002E144B"/>
    <w:rsid w:val="002E1B9A"/>
    <w:rsid w:val="002E224E"/>
    <w:rsid w:val="002E3DED"/>
    <w:rsid w:val="002E7A0E"/>
    <w:rsid w:val="002E7D29"/>
    <w:rsid w:val="002F7461"/>
    <w:rsid w:val="003011FC"/>
    <w:rsid w:val="00301A7C"/>
    <w:rsid w:val="00306859"/>
    <w:rsid w:val="00312C62"/>
    <w:rsid w:val="00314C8D"/>
    <w:rsid w:val="003201F7"/>
    <w:rsid w:val="0032060D"/>
    <w:rsid w:val="00321E33"/>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03096"/>
    <w:rsid w:val="00420B2C"/>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65DC"/>
    <w:rsid w:val="004B6F49"/>
    <w:rsid w:val="004C64CE"/>
    <w:rsid w:val="004C7A7F"/>
    <w:rsid w:val="004D1F86"/>
    <w:rsid w:val="004D26C8"/>
    <w:rsid w:val="004D659A"/>
    <w:rsid w:val="004E2D7D"/>
    <w:rsid w:val="004E2E90"/>
    <w:rsid w:val="004F4460"/>
    <w:rsid w:val="004F66C9"/>
    <w:rsid w:val="004F7875"/>
    <w:rsid w:val="00500434"/>
    <w:rsid w:val="00500CB8"/>
    <w:rsid w:val="005057FA"/>
    <w:rsid w:val="00506AD3"/>
    <w:rsid w:val="00511561"/>
    <w:rsid w:val="00511783"/>
    <w:rsid w:val="00513397"/>
    <w:rsid w:val="00513C2B"/>
    <w:rsid w:val="00521420"/>
    <w:rsid w:val="0052158D"/>
    <w:rsid w:val="0052241C"/>
    <w:rsid w:val="005327F6"/>
    <w:rsid w:val="00534D98"/>
    <w:rsid w:val="005458CF"/>
    <w:rsid w:val="00545F1C"/>
    <w:rsid w:val="00550531"/>
    <w:rsid w:val="00556C5F"/>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2800"/>
    <w:rsid w:val="006227FC"/>
    <w:rsid w:val="006240BA"/>
    <w:rsid w:val="0062517F"/>
    <w:rsid w:val="00627229"/>
    <w:rsid w:val="00632E98"/>
    <w:rsid w:val="006333A6"/>
    <w:rsid w:val="00636494"/>
    <w:rsid w:val="006365E0"/>
    <w:rsid w:val="006457E5"/>
    <w:rsid w:val="00651DBD"/>
    <w:rsid w:val="00654BBE"/>
    <w:rsid w:val="00657B92"/>
    <w:rsid w:val="0066252A"/>
    <w:rsid w:val="00666EB1"/>
    <w:rsid w:val="00667055"/>
    <w:rsid w:val="00667F7D"/>
    <w:rsid w:val="0067596F"/>
    <w:rsid w:val="006808B7"/>
    <w:rsid w:val="00683CAC"/>
    <w:rsid w:val="00686926"/>
    <w:rsid w:val="00692D14"/>
    <w:rsid w:val="00693305"/>
    <w:rsid w:val="00697E3E"/>
    <w:rsid w:val="006A2F81"/>
    <w:rsid w:val="006A7DCE"/>
    <w:rsid w:val="006C2A18"/>
    <w:rsid w:val="006C6D95"/>
    <w:rsid w:val="006D1B43"/>
    <w:rsid w:val="006D73D6"/>
    <w:rsid w:val="006D7C04"/>
    <w:rsid w:val="006E05ED"/>
    <w:rsid w:val="006E1CFA"/>
    <w:rsid w:val="006E5B32"/>
    <w:rsid w:val="006F027E"/>
    <w:rsid w:val="00703CBF"/>
    <w:rsid w:val="0070589C"/>
    <w:rsid w:val="0070717C"/>
    <w:rsid w:val="00712CD7"/>
    <w:rsid w:val="00713A9B"/>
    <w:rsid w:val="00720250"/>
    <w:rsid w:val="00720F70"/>
    <w:rsid w:val="00722139"/>
    <w:rsid w:val="00723C90"/>
    <w:rsid w:val="00743074"/>
    <w:rsid w:val="00744A5A"/>
    <w:rsid w:val="00750650"/>
    <w:rsid w:val="00752804"/>
    <w:rsid w:val="00752BB0"/>
    <w:rsid w:val="007558C7"/>
    <w:rsid w:val="00755ECF"/>
    <w:rsid w:val="00756447"/>
    <w:rsid w:val="007572E6"/>
    <w:rsid w:val="00762612"/>
    <w:rsid w:val="00765501"/>
    <w:rsid w:val="00765F83"/>
    <w:rsid w:val="00767A64"/>
    <w:rsid w:val="0077101A"/>
    <w:rsid w:val="00771C70"/>
    <w:rsid w:val="00772995"/>
    <w:rsid w:val="007855A6"/>
    <w:rsid w:val="007924BF"/>
    <w:rsid w:val="0079435B"/>
    <w:rsid w:val="007A0787"/>
    <w:rsid w:val="007A10D5"/>
    <w:rsid w:val="007A4504"/>
    <w:rsid w:val="007B0640"/>
    <w:rsid w:val="007B5439"/>
    <w:rsid w:val="007C48DD"/>
    <w:rsid w:val="007C7AB5"/>
    <w:rsid w:val="007D1A88"/>
    <w:rsid w:val="007D4167"/>
    <w:rsid w:val="007D6460"/>
    <w:rsid w:val="007D77E2"/>
    <w:rsid w:val="007E5DB2"/>
    <w:rsid w:val="007E7F5F"/>
    <w:rsid w:val="00803189"/>
    <w:rsid w:val="00805F6C"/>
    <w:rsid w:val="00806964"/>
    <w:rsid w:val="0080725B"/>
    <w:rsid w:val="00807C06"/>
    <w:rsid w:val="00807C24"/>
    <w:rsid w:val="00807E21"/>
    <w:rsid w:val="008140E6"/>
    <w:rsid w:val="00814D89"/>
    <w:rsid w:val="00821E07"/>
    <w:rsid w:val="00834EC7"/>
    <w:rsid w:val="0084580E"/>
    <w:rsid w:val="00846898"/>
    <w:rsid w:val="0085188A"/>
    <w:rsid w:val="00860AC9"/>
    <w:rsid w:val="0086199C"/>
    <w:rsid w:val="0086331A"/>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5BA"/>
    <w:rsid w:val="008A6804"/>
    <w:rsid w:val="008A7A65"/>
    <w:rsid w:val="008B14BF"/>
    <w:rsid w:val="008B31B9"/>
    <w:rsid w:val="008B46C2"/>
    <w:rsid w:val="008C1323"/>
    <w:rsid w:val="008C6AD7"/>
    <w:rsid w:val="008C74AA"/>
    <w:rsid w:val="008C7C40"/>
    <w:rsid w:val="008D5D38"/>
    <w:rsid w:val="008E141E"/>
    <w:rsid w:val="008E1770"/>
    <w:rsid w:val="008F1CBD"/>
    <w:rsid w:val="00900081"/>
    <w:rsid w:val="0090452C"/>
    <w:rsid w:val="00905622"/>
    <w:rsid w:val="00913A60"/>
    <w:rsid w:val="00915E05"/>
    <w:rsid w:val="0094464B"/>
    <w:rsid w:val="009456AF"/>
    <w:rsid w:val="00946795"/>
    <w:rsid w:val="00947F98"/>
    <w:rsid w:val="00950788"/>
    <w:rsid w:val="0095506A"/>
    <w:rsid w:val="009615EF"/>
    <w:rsid w:val="009636B4"/>
    <w:rsid w:val="00963A9C"/>
    <w:rsid w:val="00965380"/>
    <w:rsid w:val="009658A4"/>
    <w:rsid w:val="009669AB"/>
    <w:rsid w:val="00971FD7"/>
    <w:rsid w:val="0097329C"/>
    <w:rsid w:val="00974F25"/>
    <w:rsid w:val="00976E35"/>
    <w:rsid w:val="00976E44"/>
    <w:rsid w:val="0098068E"/>
    <w:rsid w:val="00980EC8"/>
    <w:rsid w:val="00983B9F"/>
    <w:rsid w:val="00994683"/>
    <w:rsid w:val="00995A76"/>
    <w:rsid w:val="00995E67"/>
    <w:rsid w:val="0099697C"/>
    <w:rsid w:val="009969E3"/>
    <w:rsid w:val="009A1C52"/>
    <w:rsid w:val="009A616F"/>
    <w:rsid w:val="009B553C"/>
    <w:rsid w:val="009B61E0"/>
    <w:rsid w:val="009C3493"/>
    <w:rsid w:val="009C5F50"/>
    <w:rsid w:val="009D363B"/>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9699F"/>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24BB7"/>
    <w:rsid w:val="00B3442B"/>
    <w:rsid w:val="00B34F32"/>
    <w:rsid w:val="00B408D4"/>
    <w:rsid w:val="00B47D9C"/>
    <w:rsid w:val="00B54511"/>
    <w:rsid w:val="00B61EAB"/>
    <w:rsid w:val="00B63C3C"/>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B6044"/>
    <w:rsid w:val="00BC0000"/>
    <w:rsid w:val="00BC0EF2"/>
    <w:rsid w:val="00BD406D"/>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0659"/>
    <w:rsid w:val="00C52A9B"/>
    <w:rsid w:val="00C52B9B"/>
    <w:rsid w:val="00C66420"/>
    <w:rsid w:val="00C70B90"/>
    <w:rsid w:val="00C73561"/>
    <w:rsid w:val="00C73B21"/>
    <w:rsid w:val="00C750CD"/>
    <w:rsid w:val="00C77E2D"/>
    <w:rsid w:val="00C91CE5"/>
    <w:rsid w:val="00C9217B"/>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5DB2"/>
    <w:rsid w:val="00CD754D"/>
    <w:rsid w:val="00CE22C5"/>
    <w:rsid w:val="00CE3874"/>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4768D"/>
    <w:rsid w:val="00D52C1D"/>
    <w:rsid w:val="00D531BB"/>
    <w:rsid w:val="00D5335D"/>
    <w:rsid w:val="00D556FF"/>
    <w:rsid w:val="00D55804"/>
    <w:rsid w:val="00D63D7F"/>
    <w:rsid w:val="00D671CF"/>
    <w:rsid w:val="00D7055C"/>
    <w:rsid w:val="00D705C8"/>
    <w:rsid w:val="00D72C31"/>
    <w:rsid w:val="00D81361"/>
    <w:rsid w:val="00D81420"/>
    <w:rsid w:val="00D84576"/>
    <w:rsid w:val="00D84657"/>
    <w:rsid w:val="00D8619B"/>
    <w:rsid w:val="00DA13D1"/>
    <w:rsid w:val="00DA3C7A"/>
    <w:rsid w:val="00DB1732"/>
    <w:rsid w:val="00DB1757"/>
    <w:rsid w:val="00DC1574"/>
    <w:rsid w:val="00DC5F97"/>
    <w:rsid w:val="00DD1B20"/>
    <w:rsid w:val="00DE68D6"/>
    <w:rsid w:val="00DF1124"/>
    <w:rsid w:val="00DF2103"/>
    <w:rsid w:val="00DF59C3"/>
    <w:rsid w:val="00DF7AAC"/>
    <w:rsid w:val="00E02ADF"/>
    <w:rsid w:val="00E0563D"/>
    <w:rsid w:val="00E12838"/>
    <w:rsid w:val="00E15B63"/>
    <w:rsid w:val="00E20858"/>
    <w:rsid w:val="00E23B31"/>
    <w:rsid w:val="00E25206"/>
    <w:rsid w:val="00E25D9D"/>
    <w:rsid w:val="00E265BA"/>
    <w:rsid w:val="00E27730"/>
    <w:rsid w:val="00E3104C"/>
    <w:rsid w:val="00E31DF9"/>
    <w:rsid w:val="00E3589C"/>
    <w:rsid w:val="00E3690E"/>
    <w:rsid w:val="00E417EF"/>
    <w:rsid w:val="00E41F72"/>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109E"/>
    <w:rsid w:val="00EC2A6A"/>
    <w:rsid w:val="00EC7F47"/>
    <w:rsid w:val="00ED2E83"/>
    <w:rsid w:val="00ED6ABF"/>
    <w:rsid w:val="00EE12CA"/>
    <w:rsid w:val="00EE1DDD"/>
    <w:rsid w:val="00EE3890"/>
    <w:rsid w:val="00EF1875"/>
    <w:rsid w:val="00EF45A0"/>
    <w:rsid w:val="00EF7CD7"/>
    <w:rsid w:val="00F07E8F"/>
    <w:rsid w:val="00F1154B"/>
    <w:rsid w:val="00F1200B"/>
    <w:rsid w:val="00F13E62"/>
    <w:rsid w:val="00F16B3C"/>
    <w:rsid w:val="00F175DF"/>
    <w:rsid w:val="00F202B0"/>
    <w:rsid w:val="00F20B27"/>
    <w:rsid w:val="00F20D29"/>
    <w:rsid w:val="00F22A85"/>
    <w:rsid w:val="00F2477B"/>
    <w:rsid w:val="00F248D3"/>
    <w:rsid w:val="00F302A2"/>
    <w:rsid w:val="00F303F9"/>
    <w:rsid w:val="00F30E55"/>
    <w:rsid w:val="00F31103"/>
    <w:rsid w:val="00F348C6"/>
    <w:rsid w:val="00F36E9B"/>
    <w:rsid w:val="00F37DD8"/>
    <w:rsid w:val="00F44C39"/>
    <w:rsid w:val="00F50159"/>
    <w:rsid w:val="00F50475"/>
    <w:rsid w:val="00F5084E"/>
    <w:rsid w:val="00F51198"/>
    <w:rsid w:val="00F5288A"/>
    <w:rsid w:val="00F619AD"/>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54D1-FAEC-4C37-974E-0561E22C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3</cp:revision>
  <cp:lastPrinted>2015-05-11T12:28:00Z</cp:lastPrinted>
  <dcterms:created xsi:type="dcterms:W3CDTF">2015-09-14T17:46:00Z</dcterms:created>
  <dcterms:modified xsi:type="dcterms:W3CDTF">2015-10-13T15:13:00Z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